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C3" w:rsidRDefault="00493648">
      <w:pPr>
        <w:rPr>
          <w:rFonts w:ascii="Times New Roman" w:eastAsia="Times New Roman" w:hAnsi="Times New Roman" w:cs="Times New Roman"/>
          <w:b/>
          <w:sz w:val="28"/>
        </w:rPr>
      </w:pPr>
      <w:bookmarkStart w:id="0" w:name="_GoBack"/>
      <w:r>
        <w:rPr>
          <w:rFonts w:ascii="Times New Roman" w:eastAsia="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-1061086</wp:posOffset>
            </wp:positionH>
            <wp:positionV relativeFrom="paragraph">
              <wp:posOffset>-706476</wp:posOffset>
            </wp:positionV>
            <wp:extent cx="7534275" cy="1065429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02010620190121142639_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7140" cy="10658344"/>
                    </a:xfrm>
                    <a:prstGeom prst="rect">
                      <a:avLst/>
                    </a:prstGeom>
                  </pic:spPr>
                </pic:pic>
              </a:graphicData>
            </a:graphic>
            <wp14:sizeRelH relativeFrom="page">
              <wp14:pctWidth>0</wp14:pctWidth>
            </wp14:sizeRelH>
            <wp14:sizeRelV relativeFrom="page">
              <wp14:pctHeight>0</wp14:pctHeight>
            </wp14:sizeRelV>
          </wp:anchor>
        </w:drawing>
      </w:r>
      <w:bookmarkEnd w:id="0"/>
      <w:r w:rsidR="00115BC3">
        <w:rPr>
          <w:rFonts w:ascii="Times New Roman" w:eastAsia="Times New Roman" w:hAnsi="Times New Roman" w:cs="Times New Roman"/>
          <w:b/>
          <w:sz w:val="28"/>
        </w:rPr>
        <w:br w:type="page"/>
      </w:r>
    </w:p>
    <w:p w:rsidR="00B45139" w:rsidRDefault="00BB2E0F">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 ПРОГРАММЫ</w:t>
      </w:r>
    </w:p>
    <w:p w:rsidR="00B45139" w:rsidRDefault="00B45139">
      <w:pPr>
        <w:spacing w:after="200" w:line="276" w:lineRule="auto"/>
        <w:rPr>
          <w:rFonts w:ascii="Times New Roman" w:eastAsia="Times New Roman" w:hAnsi="Times New Roman" w:cs="Times New Roman"/>
          <w:sz w:val="28"/>
        </w:rPr>
      </w:pPr>
    </w:p>
    <w:p w:rsidR="00B45139" w:rsidRDefault="00BB2E0F">
      <w:pPr>
        <w:numPr>
          <w:ilvl w:val="0"/>
          <w:numId w:val="1"/>
        </w:numPr>
        <w:spacing w:after="200" w:line="48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Аннотация дополнительной профессиональной программы. </w:t>
      </w:r>
    </w:p>
    <w:p w:rsidR="00B45139" w:rsidRDefault="00BB2E0F">
      <w:pPr>
        <w:numPr>
          <w:ilvl w:val="0"/>
          <w:numId w:val="1"/>
        </w:numPr>
        <w:spacing w:after="200" w:line="48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w:t>
      </w:r>
    </w:p>
    <w:p w:rsidR="00B45139" w:rsidRDefault="00BB2E0F">
      <w:pPr>
        <w:numPr>
          <w:ilvl w:val="0"/>
          <w:numId w:val="1"/>
        </w:numPr>
        <w:spacing w:after="200" w:line="48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Реестр</w:t>
      </w:r>
      <w:r w:rsidR="00E12491">
        <w:rPr>
          <w:rFonts w:ascii="Times New Roman" w:eastAsia="Times New Roman" w:hAnsi="Times New Roman" w:cs="Times New Roman"/>
          <w:sz w:val="28"/>
        </w:rPr>
        <w:t xml:space="preserve"> </w:t>
      </w:r>
      <w:r>
        <w:rPr>
          <w:rFonts w:ascii="Times New Roman" w:eastAsia="Times New Roman" w:hAnsi="Times New Roman" w:cs="Times New Roman"/>
          <w:sz w:val="28"/>
        </w:rPr>
        <w:t>дополнительных образовательных программ на 2017 год.</w:t>
      </w:r>
    </w:p>
    <w:p w:rsidR="00B45139" w:rsidRDefault="00BB2E0F">
      <w:pPr>
        <w:numPr>
          <w:ilvl w:val="0"/>
          <w:numId w:val="1"/>
        </w:numPr>
        <w:spacing w:after="200" w:line="48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Аннотированный каталог дополнительных профессиональных образовательных программ на 2017 год.</w:t>
      </w:r>
    </w:p>
    <w:p w:rsidR="00B45139" w:rsidRDefault="00BB2E0F">
      <w:pPr>
        <w:numPr>
          <w:ilvl w:val="0"/>
          <w:numId w:val="1"/>
        </w:numPr>
        <w:spacing w:after="200" w:line="48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Календарный график на 2017 год.</w:t>
      </w:r>
    </w:p>
    <w:p w:rsidR="00B45139" w:rsidRDefault="00BB2E0F">
      <w:pPr>
        <w:numPr>
          <w:ilvl w:val="0"/>
          <w:numId w:val="1"/>
        </w:numPr>
        <w:spacing w:after="200" w:line="480" w:lineRule="auto"/>
        <w:ind w:left="720" w:right="-284" w:hanging="360"/>
        <w:rPr>
          <w:rFonts w:ascii="Times New Roman" w:eastAsia="Times New Roman" w:hAnsi="Times New Roman" w:cs="Times New Roman"/>
          <w:sz w:val="28"/>
        </w:rPr>
      </w:pPr>
      <w:r>
        <w:rPr>
          <w:rFonts w:ascii="Times New Roman" w:eastAsia="Times New Roman" w:hAnsi="Times New Roman" w:cs="Times New Roman"/>
          <w:sz w:val="28"/>
        </w:rPr>
        <w:t>Кодификация образовательных программ в  2017 году.</w:t>
      </w:r>
    </w:p>
    <w:p w:rsidR="00B45139" w:rsidRDefault="00BB2E0F">
      <w:pPr>
        <w:numPr>
          <w:ilvl w:val="0"/>
          <w:numId w:val="1"/>
        </w:numPr>
        <w:spacing w:after="200" w:line="48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Дополнительные профессиональные образовательные программы.</w:t>
      </w: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45139">
      <w:pPr>
        <w:spacing w:after="200" w:line="480" w:lineRule="auto"/>
        <w:rPr>
          <w:rFonts w:ascii="Times New Roman" w:eastAsia="Times New Roman" w:hAnsi="Times New Roman" w:cs="Times New Roman"/>
          <w:sz w:val="28"/>
        </w:rPr>
      </w:pPr>
    </w:p>
    <w:p w:rsidR="00B45139" w:rsidRDefault="00BB2E0F" w:rsidP="00DD1B80">
      <w:pPr>
        <w:spacing w:after="0" w:line="240" w:lineRule="auto"/>
        <w:ind w:left="720"/>
        <w:jc w:val="center"/>
        <w:rPr>
          <w:rFonts w:ascii="Times New Roman" w:eastAsia="Times New Roman" w:hAnsi="Times New Roman" w:cs="Times New Roman"/>
          <w:b/>
          <w:caps/>
          <w:sz w:val="28"/>
          <w:shd w:val="clear" w:color="auto" w:fill="FFFFFF"/>
        </w:rPr>
      </w:pPr>
      <w:r>
        <w:rPr>
          <w:rFonts w:ascii="Times New Roman" w:eastAsia="Times New Roman" w:hAnsi="Times New Roman" w:cs="Times New Roman"/>
          <w:b/>
          <w:caps/>
          <w:sz w:val="28"/>
          <w:shd w:val="clear" w:color="auto" w:fill="FFFFFF"/>
        </w:rPr>
        <w:lastRenderedPageBreak/>
        <w:t>АННОТАЦИЯ  дополнительной ОБРАЗОВАТЕЛЬНОЙ ПРОГРАММЫ</w:t>
      </w:r>
    </w:p>
    <w:p w:rsidR="00B45139" w:rsidRDefault="00B45139">
      <w:pPr>
        <w:spacing w:after="0" w:line="240" w:lineRule="auto"/>
        <w:jc w:val="center"/>
        <w:rPr>
          <w:rFonts w:ascii="Times New Roman" w:eastAsia="Times New Roman" w:hAnsi="Times New Roman" w:cs="Times New Roman"/>
          <w:sz w:val="28"/>
          <w:shd w:val="clear" w:color="auto" w:fill="FFFFFF"/>
        </w:rPr>
      </w:pPr>
    </w:p>
    <w:tbl>
      <w:tblPr>
        <w:tblW w:w="0" w:type="auto"/>
        <w:tblInd w:w="15" w:type="dxa"/>
        <w:tblCellMar>
          <w:left w:w="10" w:type="dxa"/>
          <w:right w:w="10" w:type="dxa"/>
        </w:tblCellMar>
        <w:tblLook w:val="0000" w:firstRow="0" w:lastRow="0" w:firstColumn="0" w:lastColumn="0" w:noHBand="0" w:noVBand="0"/>
      </w:tblPr>
      <w:tblGrid>
        <w:gridCol w:w="3002"/>
        <w:gridCol w:w="6368"/>
      </w:tblGrid>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Организатор</w:t>
            </w:r>
          </w:p>
          <w:p w:rsidR="00B45139" w:rsidRDefault="00B45139">
            <w:pPr>
              <w:spacing w:after="0" w:line="240" w:lineRule="auto"/>
            </w:pP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ГБУ ДПО и К КК КУМЦ </w:t>
            </w:r>
          </w:p>
          <w:p w:rsidR="00B45139" w:rsidRDefault="00BB2E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Адрес: 350000, г. Краснодар, ул. </w:t>
            </w:r>
            <w:proofErr w:type="spellStart"/>
            <w:r>
              <w:rPr>
                <w:rFonts w:ascii="Times New Roman" w:eastAsia="Times New Roman" w:hAnsi="Times New Roman" w:cs="Times New Roman"/>
                <w:sz w:val="28"/>
              </w:rPr>
              <w:t>Рашпилевская</w:t>
            </w:r>
            <w:proofErr w:type="spellEnd"/>
            <w:r>
              <w:rPr>
                <w:rFonts w:ascii="Times New Roman" w:eastAsia="Times New Roman" w:hAnsi="Times New Roman" w:cs="Times New Roman"/>
                <w:sz w:val="28"/>
              </w:rPr>
              <w:t xml:space="preserve">, </w:t>
            </w:r>
          </w:p>
          <w:p w:rsidR="00B45139" w:rsidRDefault="00BB2E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75 </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w:t>
            </w:r>
          </w:p>
          <w:p w:rsidR="00B45139" w:rsidRDefault="00BB2E0F">
            <w:pPr>
              <w:spacing w:after="0" w:line="240" w:lineRule="auto"/>
            </w:pPr>
            <w:r>
              <w:rPr>
                <w:rFonts w:ascii="Times New Roman" w:eastAsia="Times New Roman" w:hAnsi="Times New Roman" w:cs="Times New Roman"/>
                <w:sz w:val="28"/>
              </w:rPr>
              <w:t>8 (861) 253 09 77</w:t>
            </w:r>
            <w:r>
              <w:rPr>
                <w:rFonts w:ascii="Times New Roman" w:eastAsia="Times New Roman" w:hAnsi="Times New Roman" w:cs="Times New Roman"/>
                <w:sz w:val="28"/>
              </w:rPr>
              <w:br/>
              <w:t>Руководитель Дашко Алексей Евгеньевич</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Электронный адрес сайта</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pPr>
            <w:proofErr w:type="spellStart"/>
            <w:r>
              <w:rPr>
                <w:rFonts w:ascii="Times New Roman" w:eastAsia="Times New Roman" w:hAnsi="Times New Roman" w:cs="Times New Roman"/>
                <w:sz w:val="28"/>
              </w:rPr>
              <w:t>www</w:t>
            </w:r>
            <w:proofErr w:type="spellEnd"/>
            <w:r>
              <w:rPr>
                <w:rFonts w:ascii="Times New Roman" w:eastAsia="Times New Roman" w:hAnsi="Times New Roman" w:cs="Times New Roman"/>
                <w:sz w:val="28"/>
              </w:rPr>
              <w:t>: ckpk23.ru</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mal</w:t>
            </w:r>
            <w:proofErr w:type="spellEnd"/>
            <w:r>
              <w:rPr>
                <w:rFonts w:ascii="Times New Roman" w:eastAsia="Times New Roman" w:hAnsi="Times New Roman" w:cs="Times New Roman"/>
                <w:sz w:val="28"/>
              </w:rPr>
              <w:t>:</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pPr>
            <w:r>
              <w:rPr>
                <w:rFonts w:ascii="Times New Roman" w:eastAsia="Times New Roman" w:hAnsi="Times New Roman" w:cs="Times New Roman"/>
                <w:sz w:val="28"/>
              </w:rPr>
              <w:t>kumc@mk.krasnodar.ru</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 xml:space="preserve">Вид дополнительного профессионального образования </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Повышение квалификации</w:t>
            </w:r>
          </w:p>
          <w:p w:rsidR="00B45139" w:rsidRDefault="00B45139">
            <w:pPr>
              <w:spacing w:after="0" w:line="240" w:lineRule="auto"/>
              <w:jc w:val="both"/>
            </w:pP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keepNext/>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Выдаваемый документ</w:t>
            </w:r>
          </w:p>
          <w:p w:rsidR="00B45139" w:rsidRDefault="00B45139">
            <w:pPr>
              <w:spacing w:after="0" w:line="240" w:lineRule="auto"/>
            </w:pP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Удостоверение установленного образца </w:t>
            </w:r>
          </w:p>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 краткосрочном повышении квалификации</w:t>
            </w:r>
          </w:p>
          <w:p w:rsidR="00B45139" w:rsidRDefault="00B45139">
            <w:pPr>
              <w:spacing w:after="0" w:line="240" w:lineRule="auto"/>
              <w:jc w:val="both"/>
            </w:pP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Категория слушателей</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pPr>
            <w:r>
              <w:rPr>
                <w:rFonts w:ascii="Times New Roman" w:eastAsia="Times New Roman" w:hAnsi="Times New Roman" w:cs="Times New Roman"/>
                <w:sz w:val="28"/>
              </w:rPr>
              <w:t xml:space="preserve">Руководители  и специалисты учреждений культуры, искусства, досуга и дополнительного образования </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w:t>
            </w:r>
          </w:p>
          <w:p w:rsidR="00B45139" w:rsidRDefault="00BB2E0F">
            <w:pPr>
              <w:spacing w:after="0" w:line="240" w:lineRule="auto"/>
            </w:pPr>
            <w:r>
              <w:rPr>
                <w:rFonts w:ascii="Times New Roman" w:eastAsia="Times New Roman" w:hAnsi="Times New Roman" w:cs="Times New Roman"/>
                <w:sz w:val="28"/>
              </w:rPr>
              <w:t>к образованию слушателей</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pPr>
            <w:proofErr w:type="spellStart"/>
            <w:r>
              <w:rPr>
                <w:rFonts w:ascii="Times New Roman" w:eastAsia="Times New Roman" w:hAnsi="Times New Roman" w:cs="Times New Roman"/>
                <w:sz w:val="28"/>
              </w:rPr>
              <w:t>Cреднее</w:t>
            </w:r>
            <w:proofErr w:type="spellEnd"/>
            <w:r>
              <w:rPr>
                <w:rFonts w:ascii="Times New Roman" w:eastAsia="Times New Roman" w:hAnsi="Times New Roman" w:cs="Times New Roman"/>
                <w:sz w:val="28"/>
              </w:rPr>
              <w:t xml:space="preserve"> профессиональное или высшее профессиональное, или лица, получающие среднее профессиональное или высшее профессиональное образование</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Цели и задачи программы</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удовлетворение потребностей специалистов отрасли культуры в интеллектуальном, культурном, нравственном и профессиональном развитии посредством получения дополнительного профессионального образования;</w:t>
            </w:r>
          </w:p>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углубление, расширение и совершенствование профессиональных компетенций работников учреждений культуры и искусства;</w:t>
            </w:r>
          </w:p>
          <w:p w:rsidR="00B45139" w:rsidRDefault="00BB2E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дополнительных знаний, умений               и навыков, необходимых для успешной                                 и эффективной деятельности, а также повышение профессионального уровня в рамках имеющейся квалификации;</w:t>
            </w:r>
          </w:p>
          <w:p w:rsidR="00B45139" w:rsidRDefault="00BB2E0F">
            <w:pPr>
              <w:spacing w:after="0" w:line="240" w:lineRule="auto"/>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создание условий для обогащения практической деятельности  слушателей на основе использования современных </w:t>
            </w:r>
            <w:r>
              <w:rPr>
                <w:rFonts w:ascii="Times New Roman" w:eastAsia="Times New Roman" w:hAnsi="Times New Roman" w:cs="Times New Roman"/>
                <w:spacing w:val="13"/>
                <w:sz w:val="28"/>
              </w:rPr>
              <w:t xml:space="preserve">программ, технологий </w:t>
            </w:r>
            <w:r>
              <w:rPr>
                <w:rFonts w:ascii="Times New Roman" w:eastAsia="Times New Roman" w:hAnsi="Times New Roman" w:cs="Times New Roman"/>
                <w:sz w:val="28"/>
              </w:rPr>
              <w:t>и методик                 в сфере культуры и искусства</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Срок обучения (часов)</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ind w:right="-284"/>
              <w:jc w:val="both"/>
            </w:pPr>
            <w:r>
              <w:rPr>
                <w:rFonts w:ascii="Times New Roman" w:eastAsia="Times New Roman" w:hAnsi="Times New Roman" w:cs="Times New Roman"/>
                <w:sz w:val="28"/>
              </w:rPr>
              <w:t>в основном 72 часа с отрывом от производства с ежедневными занятиями от 8 до 10 часов</w:t>
            </w:r>
          </w:p>
        </w:tc>
      </w:tr>
      <w:tr w:rsidR="00B45139">
        <w:trPr>
          <w:trHeight w:val="1"/>
        </w:trPr>
        <w:tc>
          <w:tcPr>
            <w:tcW w:w="3048"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pPr>
            <w:r>
              <w:rPr>
                <w:rFonts w:ascii="Times New Roman" w:eastAsia="Times New Roman" w:hAnsi="Times New Roman" w:cs="Times New Roman"/>
                <w:sz w:val="28"/>
              </w:rPr>
              <w:t>Режим занятий</w:t>
            </w:r>
          </w:p>
        </w:tc>
        <w:tc>
          <w:tcPr>
            <w:tcW w:w="6643" w:type="dxa"/>
            <w:tcBorders>
              <w:top w:val="single" w:sz="12" w:space="0" w:color="000000"/>
              <w:left w:val="single" w:sz="12" w:space="0" w:color="000000"/>
              <w:bottom w:val="single" w:sz="12" w:space="0" w:color="000000"/>
              <w:right w:val="single" w:sz="12" w:space="0" w:color="000000"/>
            </w:tcBorders>
            <w:shd w:val="clear" w:color="000000" w:fill="FFFFFF"/>
            <w:tcMar>
              <w:left w:w="10" w:type="dxa"/>
              <w:right w:w="10" w:type="dxa"/>
            </w:tcMar>
          </w:tcPr>
          <w:p w:rsidR="00B45139" w:rsidRDefault="00BB2E0F">
            <w:pPr>
              <w:spacing w:after="0" w:line="240" w:lineRule="auto"/>
              <w:jc w:val="both"/>
            </w:pPr>
            <w:r>
              <w:rPr>
                <w:rFonts w:ascii="Times New Roman" w:eastAsia="Times New Roman" w:hAnsi="Times New Roman" w:cs="Times New Roman"/>
                <w:sz w:val="28"/>
              </w:rPr>
              <w:t>С отрывом от производства</w:t>
            </w:r>
          </w:p>
        </w:tc>
      </w:tr>
    </w:tbl>
    <w:p w:rsidR="00B45139" w:rsidRDefault="00B45139">
      <w:pPr>
        <w:spacing w:after="0" w:line="240" w:lineRule="auto"/>
        <w:ind w:right="-284"/>
        <w:rPr>
          <w:rFonts w:ascii="Times New Roman" w:eastAsia="Times New Roman" w:hAnsi="Times New Roman" w:cs="Times New Roman"/>
          <w:b/>
          <w:sz w:val="28"/>
        </w:rPr>
      </w:pPr>
    </w:p>
    <w:p w:rsidR="00B45139" w:rsidRDefault="00BB2E0F">
      <w:pPr>
        <w:spacing w:after="0" w:line="240" w:lineRule="auto"/>
        <w:ind w:right="-284"/>
        <w:jc w:val="center"/>
        <w:rPr>
          <w:rFonts w:ascii="Times New Roman" w:eastAsia="Times New Roman" w:hAnsi="Times New Roman" w:cs="Times New Roman"/>
          <w:sz w:val="28"/>
        </w:rPr>
      </w:pPr>
      <w:r>
        <w:rPr>
          <w:rFonts w:ascii="Times New Roman" w:eastAsia="Times New Roman" w:hAnsi="Times New Roman" w:cs="Times New Roman"/>
          <w:b/>
          <w:sz w:val="28"/>
        </w:rPr>
        <w:t>2. ПОЯСНИТЕЛЬНАЯ  ЗАПИСКА</w:t>
      </w:r>
    </w:p>
    <w:p w:rsidR="00B45139" w:rsidRDefault="00B45139">
      <w:pPr>
        <w:spacing w:after="0" w:line="240" w:lineRule="auto"/>
        <w:ind w:right="-284"/>
        <w:rPr>
          <w:rFonts w:ascii="Times New Roman" w:eastAsia="Times New Roman" w:hAnsi="Times New Roman" w:cs="Times New Roman"/>
          <w:b/>
          <w:sz w:val="28"/>
        </w:rPr>
      </w:pPr>
    </w:p>
    <w:p w:rsidR="00B45139" w:rsidRDefault="00BB2E0F">
      <w:pPr>
        <w:spacing w:after="0" w:line="240" w:lineRule="auto"/>
        <w:ind w:right="-284"/>
        <w:rPr>
          <w:rFonts w:ascii="Times New Roman" w:eastAsia="Times New Roman" w:hAnsi="Times New Roman" w:cs="Times New Roman"/>
          <w:b/>
          <w:sz w:val="28"/>
        </w:rPr>
      </w:pPr>
      <w:r>
        <w:rPr>
          <w:rFonts w:ascii="Times New Roman" w:eastAsia="Times New Roman" w:hAnsi="Times New Roman" w:cs="Times New Roman"/>
          <w:b/>
          <w:sz w:val="28"/>
        </w:rPr>
        <w:t>2.1. Нормативная база:</w:t>
      </w:r>
    </w:p>
    <w:p w:rsidR="00B45139" w:rsidRDefault="00B45139">
      <w:pPr>
        <w:spacing w:after="0" w:line="240" w:lineRule="auto"/>
        <w:ind w:right="-284"/>
        <w:rPr>
          <w:rFonts w:ascii="Times New Roman" w:eastAsia="Times New Roman" w:hAnsi="Times New Roman" w:cs="Times New Roman"/>
          <w:sz w:val="28"/>
        </w:rPr>
      </w:pP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числе основных видов деятельности краевого учебно-методического центра (далее – Центра) является реализация дополнительных профессиональных программ (программ повышения квалификации) работников </w:t>
      </w:r>
      <w:proofErr w:type="gramStart"/>
      <w:r>
        <w:rPr>
          <w:rFonts w:ascii="Times New Roman" w:eastAsia="Times New Roman" w:hAnsi="Times New Roman" w:cs="Times New Roman"/>
          <w:sz w:val="28"/>
        </w:rPr>
        <w:t>государственных  и</w:t>
      </w:r>
      <w:proofErr w:type="gramEnd"/>
      <w:r>
        <w:rPr>
          <w:rFonts w:ascii="Times New Roman" w:eastAsia="Times New Roman" w:hAnsi="Times New Roman" w:cs="Times New Roman"/>
          <w:sz w:val="28"/>
        </w:rPr>
        <w:t xml:space="preserve"> муниципальных  организаций культуры и искусства Краснодарского края в соответствии  с лицензией на право ведения образовательной деятельности.</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специалистов, обеспечение соответствия  меняющимся условиям профессиональной деятельности  и социальной среды. От того, как организованы дополнительное профессиональное </w:t>
      </w:r>
      <w:proofErr w:type="gramStart"/>
      <w:r>
        <w:rPr>
          <w:rFonts w:ascii="Times New Roman" w:eastAsia="Times New Roman" w:hAnsi="Times New Roman" w:cs="Times New Roman"/>
          <w:sz w:val="28"/>
        </w:rPr>
        <w:t xml:space="preserve">образование,   </w:t>
      </w:r>
      <w:proofErr w:type="gramEnd"/>
      <w:r>
        <w:rPr>
          <w:rFonts w:ascii="Times New Roman" w:eastAsia="Times New Roman" w:hAnsi="Times New Roman" w:cs="Times New Roman"/>
          <w:sz w:val="28"/>
        </w:rPr>
        <w:t xml:space="preserve">уровень образовательных программ и широта применяемых технологий, во многом зависит результативность процесса совершенствования профессиональной компетентности работников культурной сферы края. </w:t>
      </w:r>
    </w:p>
    <w:p w:rsidR="00B45139" w:rsidRDefault="00BB2E0F">
      <w:pPr>
        <w:spacing w:after="0" w:line="240" w:lineRule="auto"/>
        <w:ind w:right="-284"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квалификации - один из видов дополнительного профессионального образования. Его основной целью является обновление теоретических и практических знаний специалистов в связи  с повышением требований к уровню квалификации, необходимостью освоения современных методов решения профессиональных задач.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 28 Федерального закона от 29.12.2012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 Центр самостоятельно осуществляет образовательную, административную, финансово-экономическую  деятельность, разрабатывает и принимает локальные нормативные акты                          в соответствии с Федеральным законом от 29.12.2012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  иными нормативными правовыми актами Российской Федерации и уставом.</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Правовые основы повышения квалификации специалистов закреплены                   в Конституции РФ, Трудовом кодексе РФ (ТК РФ), федеральных законах и постановлениях правительства РФ. Законодательными, нормативно-правовыми и методологическими основаниями осуществления образовательной </w:t>
      </w:r>
      <w:proofErr w:type="gramStart"/>
      <w:r>
        <w:rPr>
          <w:rFonts w:ascii="Times New Roman" w:eastAsia="Times New Roman" w:hAnsi="Times New Roman" w:cs="Times New Roman"/>
          <w:sz w:val="28"/>
        </w:rPr>
        <w:t>деятельности  в</w:t>
      </w:r>
      <w:proofErr w:type="gramEnd"/>
      <w:r>
        <w:rPr>
          <w:rFonts w:ascii="Times New Roman" w:eastAsia="Times New Roman" w:hAnsi="Times New Roman" w:cs="Times New Roman"/>
          <w:sz w:val="28"/>
        </w:rPr>
        <w:t xml:space="preserve"> Центре по дополнительным профессиональным программа (повышения квалификации) являются:</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29 декабря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РФ от 1 июля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499  «Об утверждении порядка организации и осуществления образовательной деятельности по дополнительным профессиональным программам», иными федеральными законами;</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Письмо министерства образования и науки Российской Федерации                  от 23 марта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08-415 и Профсоюза работников народного образования и науки Российской Федерации от23 марта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124                   «О реализации права педагогических работников на дополнительное профессиональное образование»;</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15 августа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706                              «Об утверждении Правил оказания платных образовательных услуг»,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министерства образования и науки Российской Федерации                  от 9 октября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06-735 «О дополнительном профессиональном образовании»;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Рекомендации по обеспечению качества дополнительных профессиональных программ (авторы: В.В. Лебедев, </w:t>
      </w:r>
      <w:proofErr w:type="spellStart"/>
      <w:r>
        <w:rPr>
          <w:rFonts w:ascii="Times New Roman" w:eastAsia="Times New Roman" w:hAnsi="Times New Roman" w:cs="Times New Roman"/>
          <w:sz w:val="28"/>
        </w:rPr>
        <w:t>С.Е.Мансурова</w:t>
      </w:r>
      <w:proofErr w:type="spellEnd"/>
      <w:r>
        <w:rPr>
          <w:rFonts w:ascii="Times New Roman" w:eastAsia="Times New Roman" w:hAnsi="Times New Roman" w:cs="Times New Roman"/>
          <w:sz w:val="28"/>
        </w:rPr>
        <w:t xml:space="preserve">, Т.В. </w:t>
      </w:r>
      <w:proofErr w:type="spellStart"/>
      <w:r>
        <w:rPr>
          <w:rFonts w:ascii="Times New Roman" w:eastAsia="Times New Roman" w:hAnsi="Times New Roman" w:cs="Times New Roman"/>
          <w:sz w:val="28"/>
        </w:rPr>
        <w:t>Расташанская</w:t>
      </w:r>
      <w:proofErr w:type="spellEnd"/>
      <w:r>
        <w:rPr>
          <w:rFonts w:ascii="Times New Roman" w:eastAsia="Times New Roman" w:hAnsi="Times New Roman" w:cs="Times New Roman"/>
          <w:sz w:val="28"/>
        </w:rPr>
        <w:t xml:space="preserve"> и др.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М.: МИОО, 2014);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Министерства образования и науки Российской Федерации                 от 15 ноября 2013 года N 1244 года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года N 499";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министерства образования и науки Российской Федерации                  от 7 мая 2014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АК-1261/06 «Об особенностях законодательного и нормативного правового обеспечения в сфере ДПО»;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министерства образования и науки Российской Федерации                  от 25 августа 2015 года N АК-2453/06  «Об особенностях законодательного и нормативного правового обеспечения в сфере ДПО», </w:t>
      </w:r>
    </w:p>
    <w:p w:rsidR="00B45139" w:rsidRDefault="00BB2E0F">
      <w:pPr>
        <w:spacing w:after="0" w:line="240" w:lineRule="auto"/>
        <w:ind w:right="-284"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Письмо министерства образования и науки Российской Федерации                  от 22 января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ДЛ-1/05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министерства образования и науки Российской Федерации                  от 22 апреля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ВК-1032/06  «О направлении методических  рекомендаций»,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Министерства образования и науки Российской Федерации от 28 августа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АК-2563/05 «О методических рекомендациях по организации образовательного процесса при сетевых формах реализации образовательных программ».</w:t>
      </w: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2.2.</w:t>
      </w:r>
      <w:r>
        <w:rPr>
          <w:rFonts w:ascii="Times New Roman" w:eastAsia="Times New Roman" w:hAnsi="Times New Roman" w:cs="Times New Roman"/>
          <w:sz w:val="28"/>
        </w:rPr>
        <w:t xml:space="preserve"> Образовательная программа ГБУ ДПО и К КК «Краевой учебно-методический центр» является системой учебно-методических документов                  в части: </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соответствия федеральному законодательству в образовании;</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содержания и организации образовательного процесса; </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ресурсного обеспечения реализации образовательной программы; </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итоговой  аттестации слушателей. </w:t>
      </w:r>
    </w:p>
    <w:p w:rsidR="00B45139" w:rsidRDefault="00B45139">
      <w:pPr>
        <w:spacing w:after="0" w:line="240" w:lineRule="auto"/>
        <w:ind w:right="-284"/>
        <w:jc w:val="both"/>
        <w:rPr>
          <w:rFonts w:ascii="Times New Roman" w:eastAsia="Times New Roman" w:hAnsi="Times New Roman" w:cs="Times New Roman"/>
          <w:sz w:val="28"/>
        </w:rPr>
      </w:pP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В состав образовательной программы на 2017 год включены следующие реализуемые дополнительные профессиональные программы (</w:t>
      </w:r>
      <w:proofErr w:type="spellStart"/>
      <w:proofErr w:type="gramStart"/>
      <w:r>
        <w:rPr>
          <w:rFonts w:ascii="Times New Roman" w:eastAsia="Times New Roman" w:hAnsi="Times New Roman" w:cs="Times New Roman"/>
          <w:sz w:val="28"/>
        </w:rPr>
        <w:t>кодифици-рованные</w:t>
      </w:r>
      <w:proofErr w:type="spellEnd"/>
      <w:proofErr w:type="gramEnd"/>
      <w:r>
        <w:rPr>
          <w:rFonts w:ascii="Times New Roman" w:eastAsia="Times New Roman" w:hAnsi="Times New Roman" w:cs="Times New Roman"/>
          <w:sz w:val="28"/>
        </w:rPr>
        <w:t>):</w:t>
      </w:r>
    </w:p>
    <w:p w:rsidR="00B45139" w:rsidRDefault="00B45139">
      <w:pPr>
        <w:spacing w:after="0" w:line="240" w:lineRule="auto"/>
        <w:ind w:right="-284" w:firstLine="708"/>
        <w:jc w:val="both"/>
        <w:rPr>
          <w:rFonts w:ascii="Times New Roman" w:eastAsia="Times New Roman" w:hAnsi="Times New Roman" w:cs="Times New Roman"/>
          <w:sz w:val="28"/>
        </w:rPr>
      </w:pPr>
    </w:p>
    <w:tbl>
      <w:tblPr>
        <w:tblW w:w="0" w:type="auto"/>
        <w:tblInd w:w="113" w:type="dxa"/>
        <w:tblCellMar>
          <w:left w:w="10" w:type="dxa"/>
          <w:right w:w="10" w:type="dxa"/>
        </w:tblCellMar>
        <w:tblLook w:val="0000" w:firstRow="0" w:lastRow="0" w:firstColumn="0" w:lastColumn="0" w:noHBand="0" w:noVBand="0"/>
      </w:tblPr>
      <w:tblGrid>
        <w:gridCol w:w="7368"/>
        <w:gridCol w:w="2090"/>
      </w:tblGrid>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b/>
                <w:sz w:val="26"/>
              </w:rPr>
              <w:t>Название дополнительной</w:t>
            </w:r>
            <w:r>
              <w:rPr>
                <w:rFonts w:ascii="Times New Roman" w:eastAsia="Times New Roman" w:hAnsi="Times New Roman" w:cs="Times New Roman"/>
                <w:b/>
                <w:sz w:val="26"/>
                <w:vertAlign w:val="superscript"/>
              </w:rPr>
              <w:t xml:space="preserve"> </w:t>
            </w:r>
            <w:r>
              <w:rPr>
                <w:rFonts w:ascii="Times New Roman" w:eastAsia="Times New Roman" w:hAnsi="Times New Roman" w:cs="Times New Roman"/>
                <w:b/>
                <w:sz w:val="26"/>
              </w:rPr>
              <w:t>профессиональной</w:t>
            </w:r>
            <w:r>
              <w:rPr>
                <w:rFonts w:ascii="Times New Roman" w:eastAsia="Times New Roman" w:hAnsi="Times New Roman" w:cs="Times New Roman"/>
                <w:b/>
                <w:sz w:val="26"/>
                <w:vertAlign w:val="superscript"/>
              </w:rPr>
              <w:t xml:space="preserve"> </w:t>
            </w:r>
            <w:r>
              <w:rPr>
                <w:rFonts w:ascii="Times New Roman" w:eastAsia="Times New Roman" w:hAnsi="Times New Roman" w:cs="Times New Roman"/>
                <w:b/>
                <w:sz w:val="26"/>
              </w:rPr>
              <w:t>образовательной программы</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b/>
                <w:sz w:val="26"/>
              </w:rPr>
              <w:t>Код программы</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i/>
                <w:sz w:val="26"/>
              </w:rPr>
              <w:t>«Управление организацией и персоналом»</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01</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i/>
                <w:sz w:val="26"/>
              </w:rPr>
              <w:t>«Музееведение»</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sz w:val="26"/>
              </w:rPr>
              <w:t xml:space="preserve">           ОП 03</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keepLines/>
              <w:spacing w:after="0" w:line="240" w:lineRule="auto"/>
              <w:ind w:right="-284"/>
            </w:pPr>
            <w:r>
              <w:rPr>
                <w:rFonts w:ascii="Times New Roman" w:eastAsia="Times New Roman" w:hAnsi="Times New Roman" w:cs="Times New Roman"/>
                <w:i/>
                <w:sz w:val="26"/>
              </w:rPr>
              <w:t>«Социокультурная деятельность в клубных учреждениях»</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04</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i/>
                <w:sz w:val="26"/>
              </w:rPr>
              <w:t>«Новые информационные технологии»</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05</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i/>
                <w:sz w:val="26"/>
              </w:rPr>
              <w:t>«Библиотечно-информационная деятельность»</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07</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i/>
                <w:sz w:val="26"/>
              </w:rPr>
              <w:t>«Пленэрная учебная практика»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09</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pPr>
            <w:r>
              <w:rPr>
                <w:rFonts w:ascii="Times New Roman" w:eastAsia="Times New Roman" w:hAnsi="Times New Roman" w:cs="Times New Roman"/>
                <w:i/>
                <w:sz w:val="26"/>
              </w:rPr>
              <w:t>«Педагогика в инструментальном исполнительстве»</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10</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«Интеграционные процессы социально-культурной деятельности и педагогики»</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12</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«Педагогика в художественном творчестве»</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15</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«Педагогика преподавания вокально-хоровых дисциплин»»,</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16</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«Педагогика преподавания теоретических дисциплин»</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17</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«Педагогика в театральном творчестве»</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18</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«Социокультурное проектирование деятельности»</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21</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 xml:space="preserve">«Режиссура культурно-массовых мероприятий и театрализованных представлений»,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28</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«Народное художественное творчество»,</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29</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«Экономика в культуре»</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27</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«Педагогика в хореографическом творчестве»</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8"/>
              </w:rPr>
              <w:t>ОП 13</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«Педагогика преподавания истории искусств»</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20</w:t>
            </w:r>
          </w:p>
        </w:tc>
      </w:tr>
      <w:tr w:rsidR="00B45139">
        <w:trPr>
          <w:trHeight w:val="1"/>
        </w:trPr>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both"/>
            </w:pPr>
            <w:r>
              <w:rPr>
                <w:rFonts w:ascii="Times New Roman" w:eastAsia="Times New Roman" w:hAnsi="Times New Roman" w:cs="Times New Roman"/>
                <w:i/>
                <w:sz w:val="26"/>
              </w:rPr>
              <w:t>«Архивное дело»</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5139" w:rsidRDefault="00BB2E0F">
            <w:pPr>
              <w:spacing w:after="0" w:line="240" w:lineRule="auto"/>
              <w:ind w:right="-284"/>
              <w:jc w:val="center"/>
            </w:pPr>
            <w:r>
              <w:rPr>
                <w:rFonts w:ascii="Times New Roman" w:eastAsia="Times New Roman" w:hAnsi="Times New Roman" w:cs="Times New Roman"/>
                <w:sz w:val="26"/>
              </w:rPr>
              <w:t>ОП 30</w:t>
            </w:r>
          </w:p>
        </w:tc>
      </w:tr>
    </w:tbl>
    <w:p w:rsidR="00B45139" w:rsidRDefault="00B45139">
      <w:pPr>
        <w:spacing w:after="0" w:line="240" w:lineRule="auto"/>
        <w:ind w:right="-284"/>
        <w:jc w:val="both"/>
        <w:rPr>
          <w:rFonts w:ascii="Times New Roman" w:eastAsia="Times New Roman" w:hAnsi="Times New Roman" w:cs="Times New Roman"/>
          <w:sz w:val="28"/>
        </w:rPr>
      </w:pPr>
    </w:p>
    <w:p w:rsidR="00B45139" w:rsidRDefault="00B45139">
      <w:pPr>
        <w:spacing w:after="0" w:line="240" w:lineRule="auto"/>
        <w:ind w:right="-284"/>
        <w:jc w:val="both"/>
        <w:rPr>
          <w:rFonts w:ascii="Times New Roman" w:eastAsia="Times New Roman" w:hAnsi="Times New Roman" w:cs="Times New Roman"/>
          <w:sz w:val="28"/>
        </w:rPr>
      </w:pPr>
    </w:p>
    <w:p w:rsidR="00B45139" w:rsidRDefault="00BB2E0F">
      <w:pPr>
        <w:numPr>
          <w:ilvl w:val="0"/>
          <w:numId w:val="3"/>
        </w:numPr>
        <w:spacing w:after="0" w:line="240" w:lineRule="auto"/>
        <w:ind w:left="720" w:right="-284" w:hanging="72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Цели, задачи и принципы дополнительной профессиональной</w:t>
      </w:r>
      <w:r>
        <w:rPr>
          <w:rFonts w:ascii="Times New Roman" w:eastAsia="Times New Roman" w:hAnsi="Times New Roman" w:cs="Times New Roman"/>
          <w:b/>
          <w:sz w:val="28"/>
          <w:shd w:val="clear" w:color="auto" w:fill="FFFFFF"/>
        </w:rPr>
        <w:tab/>
        <w:t xml:space="preserve"> </w:t>
      </w:r>
    </w:p>
    <w:p w:rsidR="00B45139" w:rsidRDefault="00BB2E0F">
      <w:pPr>
        <w:spacing w:after="0" w:line="240" w:lineRule="auto"/>
        <w:ind w:right="-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программы:</w:t>
      </w:r>
    </w:p>
    <w:p w:rsidR="00B45139" w:rsidRDefault="00BB2E0F">
      <w:pPr>
        <w:spacing w:after="0" w:line="240" w:lineRule="auto"/>
        <w:ind w:right="-284" w:firstLine="56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Цели:</w:t>
      </w:r>
    </w:p>
    <w:p w:rsidR="00B45139" w:rsidRDefault="00BB2E0F">
      <w:pPr>
        <w:spacing w:after="0" w:line="240" w:lineRule="auto"/>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и реализация дополнительных профессиональных программ,  создание условий для организации и осуществления повышения квалификации кадров культуры и искусства;</w:t>
      </w:r>
    </w:p>
    <w:p w:rsidR="00B45139" w:rsidRDefault="00BB2E0F">
      <w:pPr>
        <w:tabs>
          <w:tab w:val="left" w:pos="709"/>
        </w:tabs>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обновление теоретических и практических знаний специалистов в связи                                        с повышением требований к уровню квалификации, необходимостью освоения современных методов решения профессиональных задач; </w:t>
      </w:r>
    </w:p>
    <w:p w:rsidR="00B45139" w:rsidRDefault="00BB2E0F">
      <w:pPr>
        <w:spacing w:after="0" w:line="240" w:lineRule="auto"/>
        <w:ind w:right="-28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повышение качества образования, обеспечение конкурентоспособности программ дополнительного профессионального образования на региональном рынке образовательных услуг и отраслевом рынке труда.</w:t>
      </w:r>
    </w:p>
    <w:p w:rsidR="00B45139" w:rsidRDefault="00B45139">
      <w:pPr>
        <w:spacing w:after="0" w:line="240" w:lineRule="auto"/>
        <w:ind w:right="-284" w:firstLine="709"/>
        <w:jc w:val="both"/>
        <w:rPr>
          <w:rFonts w:ascii="Times New Roman" w:eastAsia="Times New Roman" w:hAnsi="Times New Roman" w:cs="Times New Roman"/>
          <w:sz w:val="28"/>
        </w:rPr>
      </w:pPr>
    </w:p>
    <w:p w:rsidR="00B45139" w:rsidRDefault="00BB2E0F">
      <w:pPr>
        <w:spacing w:after="0" w:line="240" w:lineRule="auto"/>
        <w:ind w:right="-284"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обновление содержания образовательных программ и технологий обучения;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качественное оказание методических услуг, повышение уровня профессионального мастерства руководящих и педагогических работников организаций отрасли культуры, овладение новыми технологиями путем предоставления современных образовательных услуг;</w:t>
      </w:r>
    </w:p>
    <w:p w:rsidR="00B45139" w:rsidRDefault="00BB2E0F">
      <w:pPr>
        <w:tabs>
          <w:tab w:val="left" w:pos="0"/>
          <w:tab w:val="left" w:pos="426"/>
          <w:tab w:val="left" w:pos="1260"/>
        </w:tabs>
        <w:spacing w:after="0" w:line="240" w:lineRule="auto"/>
        <w:ind w:right="-284"/>
        <w:jc w:val="both"/>
        <w:rPr>
          <w:rFonts w:ascii="Times New Roman" w:eastAsia="Times New Roman" w:hAnsi="Times New Roman" w:cs="Times New Roman"/>
          <w:b/>
          <w:sz w:val="28"/>
        </w:rPr>
      </w:pPr>
      <w:r>
        <w:rPr>
          <w:rFonts w:ascii="Times New Roman" w:eastAsia="Times New Roman" w:hAnsi="Times New Roman" w:cs="Times New Roman"/>
          <w:sz w:val="28"/>
        </w:rPr>
        <w:tab/>
        <w:t xml:space="preserve">    формирование системы опережающего повышения квалификации кадров культуры и искусства в соответствии с региональным рынком труда, новыми тенденциями в развитии российской культуры, образования, мировым опытом.</w:t>
      </w:r>
    </w:p>
    <w:p w:rsidR="00B45139" w:rsidRDefault="00B45139">
      <w:pPr>
        <w:spacing w:after="0" w:line="240" w:lineRule="auto"/>
        <w:ind w:left="1362" w:right="-284"/>
        <w:jc w:val="both"/>
        <w:rPr>
          <w:rFonts w:ascii="Times New Roman" w:eastAsia="Times New Roman" w:hAnsi="Times New Roman" w:cs="Times New Roman"/>
          <w:b/>
          <w:sz w:val="28"/>
          <w:shd w:val="clear" w:color="auto" w:fill="FFFFFF"/>
        </w:rPr>
      </w:pPr>
    </w:p>
    <w:p w:rsidR="00B45139" w:rsidRDefault="00BB2E0F">
      <w:pPr>
        <w:spacing w:after="0" w:line="240" w:lineRule="auto"/>
        <w:ind w:right="-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ab/>
        <w:t>Принципы:</w:t>
      </w:r>
    </w:p>
    <w:p w:rsidR="00B45139" w:rsidRDefault="00BB2E0F">
      <w:pPr>
        <w:spacing w:after="0" w:line="240" w:lineRule="auto"/>
        <w:ind w:left="567" w:right="-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а) Практико-</w:t>
      </w:r>
      <w:proofErr w:type="gramStart"/>
      <w:r>
        <w:rPr>
          <w:rFonts w:ascii="Times New Roman" w:eastAsia="Times New Roman" w:hAnsi="Times New Roman" w:cs="Times New Roman"/>
          <w:b/>
          <w:sz w:val="28"/>
          <w:shd w:val="clear" w:color="auto" w:fill="FFFFFF"/>
        </w:rPr>
        <w:t>ориентированный  характер</w:t>
      </w:r>
      <w:proofErr w:type="gramEnd"/>
      <w:r>
        <w:rPr>
          <w:rFonts w:ascii="Times New Roman" w:eastAsia="Times New Roman" w:hAnsi="Times New Roman" w:cs="Times New Roman"/>
          <w:b/>
          <w:sz w:val="28"/>
          <w:shd w:val="clear" w:color="auto" w:fill="FFFFFF"/>
        </w:rPr>
        <w:t xml:space="preserve">  образовательной </w:t>
      </w:r>
    </w:p>
    <w:p w:rsidR="00B45139" w:rsidRDefault="00BB2E0F">
      <w:pPr>
        <w:spacing w:after="0" w:line="240" w:lineRule="auto"/>
        <w:ind w:right="-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программы.</w:t>
      </w:r>
    </w:p>
    <w:p w:rsidR="00B45139" w:rsidRDefault="00BB2E0F">
      <w:pPr>
        <w:spacing w:after="0" w:line="240" w:lineRule="auto"/>
        <w:ind w:right="-28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Активные образовательные формы программы ориентированы                            на моделирование профессиональных ситуаций, непосредственное включение слушателей в творческий процесс, использование практических занятий, педагогическое моделирование и проектирование. </w:t>
      </w:r>
    </w:p>
    <w:p w:rsidR="00B45139" w:rsidRDefault="00B45139">
      <w:pPr>
        <w:spacing w:after="0" w:line="240" w:lineRule="auto"/>
        <w:ind w:right="-284" w:firstLine="567"/>
        <w:jc w:val="both"/>
        <w:rPr>
          <w:rFonts w:ascii="Times New Roman" w:eastAsia="Times New Roman" w:hAnsi="Times New Roman" w:cs="Times New Roman"/>
          <w:sz w:val="28"/>
          <w:shd w:val="clear" w:color="auto" w:fill="FFFFFF"/>
        </w:rPr>
      </w:pPr>
    </w:p>
    <w:p w:rsidR="00B45139" w:rsidRDefault="00BB2E0F">
      <w:pPr>
        <w:spacing w:after="0" w:line="240" w:lineRule="auto"/>
        <w:ind w:right="-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б) Модульность, обеспечивающая дифференциацию обучения. </w:t>
      </w:r>
    </w:p>
    <w:p w:rsidR="00B45139" w:rsidRDefault="00BB2E0F">
      <w:pPr>
        <w:spacing w:after="0" w:line="240" w:lineRule="auto"/>
        <w:ind w:right="-28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Учебно-тематические планы образовательных программ составлены из модулей. Модуль – комплекс занятий, направленных на достижение единой цели и общего результата. Модуль имеет общую логику достижения результата, объединяет различные формы и методы учебной работы. </w:t>
      </w:r>
    </w:p>
    <w:p w:rsidR="00B45139" w:rsidRDefault="00B45139">
      <w:pPr>
        <w:spacing w:after="0" w:line="240" w:lineRule="auto"/>
        <w:ind w:right="-284" w:firstLine="567"/>
        <w:jc w:val="both"/>
        <w:rPr>
          <w:rFonts w:ascii="Times New Roman" w:eastAsia="Times New Roman" w:hAnsi="Times New Roman" w:cs="Times New Roman"/>
          <w:sz w:val="28"/>
          <w:shd w:val="clear" w:color="auto" w:fill="FFFFFF"/>
        </w:rPr>
      </w:pPr>
    </w:p>
    <w:p w:rsidR="00B45139" w:rsidRDefault="00BB2E0F">
      <w:pPr>
        <w:spacing w:after="0" w:line="240" w:lineRule="auto"/>
        <w:ind w:right="-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в) Учёт индивидуальности, интерактивность обучения.</w:t>
      </w:r>
    </w:p>
    <w:p w:rsidR="00B45139" w:rsidRDefault="00BB2E0F">
      <w:pPr>
        <w:spacing w:after="0" w:line="240" w:lineRule="auto"/>
        <w:ind w:right="-28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Учебные модули предполагают обеспечение интерактивного режима работы на основе активных индивидуальных и групповых методов обучения: проблемного диалога, дискуссии, анализа  ситуаций. </w:t>
      </w:r>
    </w:p>
    <w:p w:rsidR="00B45139" w:rsidRDefault="00BB2E0F">
      <w:pPr>
        <w:tabs>
          <w:tab w:val="left" w:pos="9000"/>
        </w:tabs>
        <w:spacing w:after="0" w:line="240" w:lineRule="auto"/>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Вариативность содержания, связанная с уровнем подготовки слушателей предполагает выбор объема освоения программы. Программа может быть освоена в объеме 72 часа.   </w:t>
      </w:r>
    </w:p>
    <w:p w:rsidR="00B45139" w:rsidRDefault="00B45139">
      <w:pPr>
        <w:tabs>
          <w:tab w:val="left" w:pos="9000"/>
        </w:tabs>
        <w:spacing w:after="0" w:line="240" w:lineRule="auto"/>
        <w:ind w:right="-284" w:firstLine="567"/>
        <w:jc w:val="both"/>
        <w:rPr>
          <w:rFonts w:ascii="Times New Roman" w:eastAsia="Times New Roman" w:hAnsi="Times New Roman" w:cs="Times New Roman"/>
          <w:sz w:val="28"/>
        </w:rPr>
      </w:pPr>
    </w:p>
    <w:p w:rsidR="00B45139" w:rsidRDefault="00BB2E0F">
      <w:pPr>
        <w:spacing w:after="0" w:line="240" w:lineRule="auto"/>
        <w:ind w:right="-28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г) Инновационная направленность.</w:t>
      </w:r>
    </w:p>
    <w:p w:rsidR="00B45139" w:rsidRDefault="00BB2E0F">
      <w:pPr>
        <w:spacing w:after="0" w:line="240" w:lineRule="auto"/>
        <w:ind w:right="-28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Практико-ориентированный характер обучения направлен на ориентацию слушателей на осуществление инновационной деятельности на содержательном и организационном уровнях.</w:t>
      </w:r>
    </w:p>
    <w:p w:rsidR="00B45139" w:rsidRDefault="00B45139">
      <w:pPr>
        <w:tabs>
          <w:tab w:val="left" w:pos="-3600"/>
        </w:tabs>
        <w:spacing w:after="0" w:line="240" w:lineRule="auto"/>
        <w:ind w:right="-284" w:firstLine="567"/>
        <w:jc w:val="both"/>
        <w:rPr>
          <w:rFonts w:ascii="Times New Roman" w:eastAsia="Times New Roman" w:hAnsi="Times New Roman" w:cs="Times New Roman"/>
          <w:b/>
          <w:sz w:val="28"/>
          <w:shd w:val="clear" w:color="auto" w:fill="FFFFFF"/>
        </w:rPr>
      </w:pPr>
    </w:p>
    <w:p w:rsidR="00B45139" w:rsidRDefault="00BB2E0F">
      <w:pPr>
        <w:tabs>
          <w:tab w:val="left" w:pos="-3600"/>
        </w:tabs>
        <w:spacing w:after="0" w:line="240" w:lineRule="auto"/>
        <w:ind w:right="-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ab/>
        <w:t>д) Режим освоения программы:</w:t>
      </w:r>
      <w:r>
        <w:rPr>
          <w:rFonts w:ascii="Times New Roman" w:eastAsia="Times New Roman" w:hAnsi="Times New Roman" w:cs="Times New Roman"/>
          <w:sz w:val="28"/>
          <w:shd w:val="clear" w:color="auto" w:fill="FFFFFF"/>
        </w:rPr>
        <w:t xml:space="preserve"> программа предусматривает очную </w:t>
      </w:r>
    </w:p>
    <w:p w:rsidR="00B45139" w:rsidRDefault="00BB2E0F">
      <w:pPr>
        <w:tabs>
          <w:tab w:val="left" w:pos="-3600"/>
        </w:tabs>
        <w:spacing w:after="0" w:line="240" w:lineRule="auto"/>
        <w:ind w:right="-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форму обучения слушателей.</w:t>
      </w:r>
    </w:p>
    <w:p w:rsidR="00B45139" w:rsidRDefault="00B45139">
      <w:pPr>
        <w:tabs>
          <w:tab w:val="left" w:pos="-3600"/>
        </w:tabs>
        <w:spacing w:after="0" w:line="240" w:lineRule="auto"/>
        <w:ind w:right="-284"/>
        <w:jc w:val="both"/>
        <w:rPr>
          <w:rFonts w:ascii="Times New Roman" w:eastAsia="Times New Roman" w:hAnsi="Times New Roman" w:cs="Times New Roman"/>
          <w:sz w:val="28"/>
          <w:shd w:val="clear" w:color="auto" w:fill="FFFFFF"/>
        </w:rPr>
      </w:pPr>
    </w:p>
    <w:p w:rsidR="00B45139" w:rsidRDefault="00BB2E0F">
      <w:pPr>
        <w:numPr>
          <w:ilvl w:val="0"/>
          <w:numId w:val="4"/>
        </w:numPr>
        <w:spacing w:after="0" w:line="240" w:lineRule="auto"/>
        <w:ind w:left="720" w:right="-284" w:hanging="720"/>
        <w:jc w:val="both"/>
        <w:rPr>
          <w:rFonts w:ascii="Times New Roman" w:eastAsia="Times New Roman" w:hAnsi="Times New Roman" w:cs="Times New Roman"/>
          <w:b/>
          <w:sz w:val="27"/>
        </w:rPr>
      </w:pPr>
      <w:r>
        <w:rPr>
          <w:rFonts w:ascii="Times New Roman" w:eastAsia="Times New Roman" w:hAnsi="Times New Roman" w:cs="Times New Roman"/>
          <w:b/>
          <w:sz w:val="28"/>
        </w:rPr>
        <w:lastRenderedPageBreak/>
        <w:t>Компетенции:</w:t>
      </w:r>
    </w:p>
    <w:p w:rsidR="00B45139" w:rsidRDefault="00B45139">
      <w:pPr>
        <w:spacing w:after="0" w:line="240" w:lineRule="auto"/>
        <w:ind w:left="795" w:right="-284"/>
        <w:jc w:val="both"/>
        <w:rPr>
          <w:rFonts w:ascii="Times New Roman" w:eastAsia="Times New Roman" w:hAnsi="Times New Roman" w:cs="Times New Roman"/>
          <w:b/>
          <w:sz w:val="27"/>
        </w:rPr>
      </w:pPr>
    </w:p>
    <w:p w:rsidR="00B45139" w:rsidRDefault="00BB2E0F">
      <w:pPr>
        <w:spacing w:after="0" w:line="240" w:lineRule="auto"/>
        <w:ind w:right="-284" w:firstLine="633"/>
        <w:jc w:val="both"/>
        <w:rPr>
          <w:rFonts w:ascii="Times New Roman" w:eastAsia="Times New Roman" w:hAnsi="Times New Roman" w:cs="Times New Roman"/>
          <w:sz w:val="28"/>
        </w:rPr>
      </w:pPr>
      <w:r>
        <w:rPr>
          <w:rFonts w:ascii="Times New Roman" w:eastAsia="Times New Roman" w:hAnsi="Times New Roman" w:cs="Times New Roman"/>
          <w:sz w:val="28"/>
        </w:rPr>
        <w:t>Успешность профессиональной деятельности специалиста отрасли культуры во многом определяется уровнем развития профессиональных компетенций, которые, прежде всего, относятся к функциям профессиональной  деятельности и в значительной мере выявляют индивидуально-психологические особенности специалиста, свидетельствуют о  его предметно-профессиональной компетентности.</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Профессиональная компетентность - качество действий специалиста,   обеспечивающих своевременное и оптимальное решение профессиональных проблем и типичных профессиональных задач; видение проблем                            и их преодоление; нахождение нестандартных решений задач; гибкость                     и готовность принимать происходящие изменения.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профессиональной компетентностью специалиста отрасли культуры понимается совокупность профессиональных и личностных качеств, необходимых для успешной деятельности в сфере культуры и искусства. </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Профессиональная компетентность включает комплекс знаний, умений, свойств и качеств личности, которые обеспечивают вариативность, оптимальность и эффективность построения образовательного процесса.</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В структуре профессиональной компетентности выделяются                                 3 компонента:</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профессионально-содержательный (теоретические знания по основам наук); </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 профессионально-</w:t>
      </w: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(профессиональные знания и умения, апробированные в действии, освоенные как наиболее эффективные);</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 профессионально-личностный (профессионально-личностные качества, определяющие позицию и направленность педагога как личности).</w:t>
      </w:r>
    </w:p>
    <w:p w:rsidR="00B45139" w:rsidRDefault="00B45139">
      <w:pPr>
        <w:spacing w:after="0" w:line="240" w:lineRule="auto"/>
        <w:ind w:right="-284" w:firstLine="720"/>
        <w:jc w:val="both"/>
        <w:rPr>
          <w:rFonts w:ascii="Times New Roman" w:eastAsia="Times New Roman" w:hAnsi="Times New Roman" w:cs="Times New Roman"/>
          <w:sz w:val="28"/>
        </w:rPr>
      </w:pP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Совокупность профессионально-педагогических компетенций представляет собой:</w:t>
      </w:r>
    </w:p>
    <w:p w:rsidR="00B45139" w:rsidRDefault="00BB2E0F">
      <w:pPr>
        <w:spacing w:after="0" w:line="240" w:lineRule="auto"/>
        <w:ind w:right="-284"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Социально-психологическую компетенцию</w:t>
      </w:r>
      <w:proofErr w:type="gramEnd"/>
      <w:r>
        <w:rPr>
          <w:rFonts w:ascii="Times New Roman" w:eastAsia="Times New Roman" w:hAnsi="Times New Roman" w:cs="Times New Roman"/>
          <w:sz w:val="28"/>
        </w:rPr>
        <w:t xml:space="preserve"> связанную с готовностью                  к решению профессиональных задач;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Коммуникативную, психолого-педагогическую и профессионально-коммуникативную компетенцию;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Общепрофессиональную  компетенцию (нормативно-методическую, информационную);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Предметную компетенцию в сфере специальности.</w:t>
      </w: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Исходя из данной совокупности, в содержании и структуре образовательной программы формируются соответствующие модули.</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45139" w:rsidRDefault="00BB2E0F">
      <w:pPr>
        <w:spacing w:after="0" w:line="240" w:lineRule="auto"/>
        <w:ind w:right="-284"/>
        <w:rPr>
          <w:rFonts w:ascii="Times New Roman" w:eastAsia="Times New Roman" w:hAnsi="Times New Roman" w:cs="Times New Roman"/>
          <w:b/>
          <w:i/>
          <w:sz w:val="28"/>
        </w:rPr>
      </w:pPr>
      <w:r>
        <w:rPr>
          <w:rFonts w:ascii="Times New Roman" w:eastAsia="Times New Roman" w:hAnsi="Times New Roman" w:cs="Times New Roman"/>
          <w:b/>
          <w:sz w:val="28"/>
        </w:rPr>
        <w:t>2.5. Содержание и организация образовательного процесса:</w:t>
      </w:r>
    </w:p>
    <w:p w:rsidR="00B45139" w:rsidRDefault="00B45139">
      <w:pPr>
        <w:spacing w:after="0" w:line="240" w:lineRule="auto"/>
        <w:ind w:right="-284"/>
        <w:jc w:val="both"/>
        <w:rPr>
          <w:rFonts w:ascii="Times New Roman" w:eastAsia="Times New Roman" w:hAnsi="Times New Roman" w:cs="Times New Roman"/>
          <w:sz w:val="28"/>
        </w:rPr>
      </w:pP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соответствии с частью 5 статьи 12 Федерального закона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 xml:space="preserve"> 273-ФЗ                   «Об образовании в Российской Федерации» содержание дополнительного </w:t>
      </w:r>
      <w:r>
        <w:rPr>
          <w:rFonts w:ascii="Times New Roman" w:eastAsia="Times New Roman" w:hAnsi="Times New Roman" w:cs="Times New Roman"/>
          <w:sz w:val="28"/>
          <w:shd w:val="clear" w:color="auto" w:fill="FFFFFF"/>
        </w:rPr>
        <w:lastRenderedPageBreak/>
        <w:t>профессионального образования определяется образовательной программой, разработанной и утвержденной Центром.</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в Центре по программам дополнительного профессионального образования регламентирован расписанием занятий. При проведении обучения учебные группы сформированы с учетом уровня образования, занимаемой должности и стажа практической работы слушателей.</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Количественный состав полной группы составляет не более 40 человек. Запись и прием документов на курсы повышения осуществляется в течении календарного года.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Единицей измерения трудоемкости дополнительной профессиональной программы  является «академический час». Академический час включает в себя аудиторные занятия (лекционные, практические,  часы, отведенные на итоговую аттестацию). Академический час равен 45 минутам. Соотношение аудиторных часов и часов на самостоятельную работу определяется целью, содержанием программы и (или) договором об оказании дополнительной образовательной услуги.</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процесс     осуществляется   в   течение всего календарного года. Датой начала учебного года считается 1 января, окончания –                                31 декабря текущего года.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 освоению дополнительных профессиональных программ (программ повышения квалификации) допускаются: 1) лица, имеющие среднее профессиональное и (или) высшее образование; 2) лица, получающие среднее профессиональное и (или) высшее образование.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контингента обучающихся осуществляется                                  на основании утверждаемых министерством культуры Краснодарского края контрольных цифр приёма. Обучение в Центре ведется за счёт субсидии на выполнение государственного задания и за счёт средств от приносящей доход деятельности, с полным отрывом от производства.</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организации набора и приема обеспечиваются установленные законодательством Российской Федерации права граждан на образование, открытость, объективность оценки обучающихся. Набор слушателей осуществляется на основе добровольного согласия между сторонами, выраженного в виде письменного договора. Стоимость платных услуг устанавливается на основании приказа руководителя Центра.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информирования о приеме на обучение информация размещена на официальном сайте в информационно-телекоммуникационной сети «Интернет».  Также обеспечен свободный доступ в здании организации                      к информации, размещенной на информационном стенде.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обучения слушатели имеют право на пользование:</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учебными аудиториями;</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библиотекой;</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информационным фондом, услугами учебных подразделений, инвентарем и оборудованием.</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Отдел повышения квалификации представляет для ознакомления слушателям документы, регламентирующие деятельность Центра:</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лицензию на право ведения образовательной деятельности                           с приложениями (копия), </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Устав Центра;</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приема; </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Правила оказания платных образовательных услуг;</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образец договора оказания образовательных услуг;</w:t>
      </w: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образец договора оказания платных образовательных услуг.</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поданных заявок осуществляется зачисление в число слушателей Центра.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Повышение квалификации включает краткосрочные (не менее 16 часов,             в основном 72-х часовые) курсы повышения квалификации с отрывом от производства по вопросам конкретной отрасли культуры и искусства, которое заканчивается итоговой аттестацией с выдачей удостоверения о краткосрочном повышении квалификации.</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Центр осуществляет мониторинг степени эффективности применения полученных слушателями знаний путем выборочного контроля в форме запроса аналитических отчетов об их применении в профессиональной деятельности специалистов.  </w:t>
      </w:r>
    </w:p>
    <w:p w:rsidR="00B45139" w:rsidRDefault="00BB2E0F">
      <w:pPr>
        <w:spacing w:after="0" w:line="240" w:lineRule="auto"/>
        <w:ind w:right="-284" w:firstLine="39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Тематика дополнительных профессиональных программ, разработанных Центром, отличается актуальностью, соответствующей требованиям профессионального сообщества и востребованной на рынке образовательных услуг и рынке труда.</w:t>
      </w:r>
    </w:p>
    <w:p w:rsidR="00B45139" w:rsidRDefault="00BB2E0F">
      <w:pPr>
        <w:spacing w:after="0" w:line="240" w:lineRule="auto"/>
        <w:ind w:right="-284" w:firstLine="39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Содержание дополнительных профессиональных программ  практически значимо, адаптировано к уровню предшествующего образования слушателей, учитывает потребности лица или организации, по инициативе которых осуществляется дополнительное профессиональное образование,  а технологии обучения – являются адекватными цели, эффективными, привлекательными для слушателей и обеспечены необходимыми ресурсами. </w:t>
      </w:r>
    </w:p>
    <w:p w:rsidR="00B45139" w:rsidRDefault="00B45139">
      <w:pPr>
        <w:spacing w:after="0" w:line="240" w:lineRule="auto"/>
        <w:ind w:right="-284" w:firstLine="720"/>
        <w:jc w:val="both"/>
        <w:rPr>
          <w:rFonts w:ascii="Times New Roman" w:eastAsia="Times New Roman" w:hAnsi="Times New Roman" w:cs="Times New Roman"/>
          <w:color w:val="000000"/>
          <w:sz w:val="28"/>
        </w:rPr>
      </w:pPr>
    </w:p>
    <w:p w:rsidR="00B45139" w:rsidRDefault="00BB2E0F">
      <w:pPr>
        <w:spacing w:after="0" w:line="240" w:lineRule="auto"/>
        <w:ind w:right="-284"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требованиями Приказа Министерства образования                и науки РФ от 1 июля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499 «Об утверждении Порядка организации и осуществления образовательной деятельности по дополнительным профессиональным программам» в структуре дополнительной профессиональной программы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 </w:t>
      </w:r>
    </w:p>
    <w:p w:rsidR="00B45139" w:rsidRDefault="00BB2E0F">
      <w:pPr>
        <w:spacing w:after="0" w:line="240" w:lineRule="auto"/>
        <w:ind w:right="-284"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При определении наименования программы и формировании ее содержания Центром учитываются приоритетные направления развития образования, культуры, совершенствование компетенций, умений и знаний по предметным областям, современные технологии, информатизация,  инновационная деятельность, вопросы подготовки кадров по приоритетным направлениям развития культуры, информационных технологий и др.</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Целями реализации дополнительной профессиональной программы являются:</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осуществление образовательной деятельности, направленной на совершенствование и (или) получение новой компетенции (</w:t>
      </w:r>
      <w:proofErr w:type="spellStart"/>
      <w:r>
        <w:rPr>
          <w:rFonts w:ascii="Times New Roman" w:eastAsia="Times New Roman" w:hAnsi="Times New Roman" w:cs="Times New Roman"/>
          <w:sz w:val="28"/>
        </w:rPr>
        <w:t>ий</w:t>
      </w:r>
      <w:proofErr w:type="spellEnd"/>
      <w:r>
        <w:rPr>
          <w:rFonts w:ascii="Times New Roman" w:eastAsia="Times New Roman" w:hAnsi="Times New Roman" w:cs="Times New Roman"/>
          <w:sz w:val="28"/>
        </w:rPr>
        <w:t>), необходимой для профессиональной деятельности, и (или) повышение профессионального уровня в рамках имеющейся квалификации;</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дополнительных знаний, умений и навыков, необходимых для успешной и эффективной деятельности, а также углубление, расширение и совершенствование профессиональных компетенций работников учреждений культуры и искусства;</w:t>
      </w:r>
    </w:p>
    <w:p w:rsidR="00B45139" w:rsidRDefault="00BB2E0F">
      <w:pPr>
        <w:spacing w:after="0" w:line="240" w:lineRule="auto"/>
        <w:ind w:right="-284" w:firstLine="708"/>
        <w:jc w:val="both"/>
        <w:rPr>
          <w:rFonts w:ascii="Times New Roman" w:eastAsia="Times New Roman" w:hAnsi="Times New Roman" w:cs="Times New Roman"/>
          <w:spacing w:val="-2"/>
          <w:sz w:val="28"/>
        </w:rPr>
      </w:pPr>
      <w:r>
        <w:rPr>
          <w:rFonts w:ascii="Times New Roman" w:eastAsia="Times New Roman" w:hAnsi="Times New Roman" w:cs="Times New Roman"/>
          <w:sz w:val="28"/>
        </w:rPr>
        <w:t xml:space="preserve">создание условий для обогащения практической деятельности  слушателей на основе использования современных </w:t>
      </w:r>
      <w:r>
        <w:rPr>
          <w:rFonts w:ascii="Times New Roman" w:eastAsia="Times New Roman" w:hAnsi="Times New Roman" w:cs="Times New Roman"/>
          <w:spacing w:val="13"/>
          <w:sz w:val="28"/>
        </w:rPr>
        <w:t xml:space="preserve">программ, технологий </w:t>
      </w:r>
      <w:r>
        <w:rPr>
          <w:rFonts w:ascii="Times New Roman" w:eastAsia="Times New Roman" w:hAnsi="Times New Roman" w:cs="Times New Roman"/>
          <w:sz w:val="28"/>
        </w:rPr>
        <w:t>и методик в сфере культуры и искусства</w:t>
      </w:r>
    </w:p>
    <w:p w:rsidR="00B45139" w:rsidRDefault="00BB2E0F">
      <w:pPr>
        <w:tabs>
          <w:tab w:val="left" w:pos="3119"/>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Поэтому содержание дополнительных профессиональных программ учитывает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Квалификация, в рамках которой осуществляется повышение квалификации, определяется действующим профессиональным стандартом, что отражается в образовательной программе. При формировании перечня профессиональных компетенций, качественное изменение которых осуществляется в результате реализации программы, формулируются количественные или качественные критерии для оценки уровня формирования этих компетенций. Критерии для оценки уровня формирования компетенций определяются разработчиком программы самостоятельно с учетом Приказа Минтруда России </w:t>
      </w:r>
      <w:r>
        <w:rPr>
          <w:rFonts w:ascii="Segoe UI Symbol" w:eastAsia="Segoe UI Symbol" w:hAnsi="Segoe UI Symbol" w:cs="Segoe UI Symbol"/>
          <w:sz w:val="28"/>
        </w:rPr>
        <w:t>№</w:t>
      </w:r>
      <w:r>
        <w:rPr>
          <w:rFonts w:ascii="Times New Roman" w:eastAsia="Times New Roman" w:hAnsi="Times New Roman" w:cs="Times New Roman"/>
          <w:sz w:val="28"/>
        </w:rPr>
        <w:t xml:space="preserve"> 148н от 12 апреля 2013 года «Об утверждении уровней квалификации в целях разработки проектов профессиональных стандартов». </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Структура дополнительных профессиональных программ, разработанных Центром,  включает основные разделы: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цель реализации образовательной программы;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планируемые результаты обучения, включая формирование </w:t>
      </w:r>
      <w:proofErr w:type="spellStart"/>
      <w:r>
        <w:rPr>
          <w:rFonts w:ascii="Times New Roman" w:eastAsia="Times New Roman" w:hAnsi="Times New Roman" w:cs="Times New Roman"/>
          <w:sz w:val="28"/>
        </w:rPr>
        <w:t>компетентностных</w:t>
      </w:r>
      <w:proofErr w:type="spellEnd"/>
      <w:r>
        <w:rPr>
          <w:rFonts w:ascii="Times New Roman" w:eastAsia="Times New Roman" w:hAnsi="Times New Roman" w:cs="Times New Roman"/>
          <w:sz w:val="28"/>
        </w:rPr>
        <w:t xml:space="preserve"> моделей, описание перечня профессиональных компетенций в рамках имеющейся квалификации, качественное изменение которых осуществляется в результате реализации образовательной программы;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содержание программы, включающее: учебный план, календарный учебный график, учебно-тематический план, учебные программы учебных предметов, курсов, дисциплин;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формы аттестации и оценочные материалы;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организационно-педагогические условия.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Структура образовательной программы может включать компоненты, определяемые разработчиком образовательной программы самостоятельно. </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комплект учебно-методической документации по образовательной программе входят следующие элементы:</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титульный лист;</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лист согласования;</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описание компетенций, которые совершенствуются или приобретаются в ходе обучения, целей и задач программы, категории слушателей, требований                     </w:t>
      </w:r>
      <w:r>
        <w:rPr>
          <w:rFonts w:ascii="Times New Roman" w:eastAsia="Times New Roman" w:hAnsi="Times New Roman" w:cs="Times New Roman"/>
          <w:sz w:val="28"/>
        </w:rPr>
        <w:lastRenderedPageBreak/>
        <w:t>к профилю предыдущего образования, планируемые результаты, представленные в виде перечня компетенций, формы и технологии обучения;</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учебно-тематический план, определяющий продолжительность программы, перечень, объём и последовательность изучения модулей, виды и объёмы аудиторных занятий, объём самостоятельной работы, виды входного тестирования и итоговой аттестации;</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учебные программы учебных предметов, курсов, дисциплин (модулей), состоящие из описания содержания программы, описания тем, материалов для организации самостоятельной работы, перечня ресурсов, необходимых для реализации программы (структура учебной программы содержит базовые модули: «Нормативно-правовой»; «Педагогика и психология», «Информационные технологии» и профильный модуль с описанием комплексно обновляемых </w:t>
      </w:r>
      <w:proofErr w:type="gramStart"/>
      <w:r>
        <w:rPr>
          <w:rFonts w:ascii="Times New Roman" w:eastAsia="Times New Roman" w:hAnsi="Times New Roman" w:cs="Times New Roman"/>
          <w:sz w:val="28"/>
        </w:rPr>
        <w:t>компетенций:  «</w:t>
      </w:r>
      <w:proofErr w:type="gramEnd"/>
      <w:r>
        <w:rPr>
          <w:rFonts w:ascii="Times New Roman" w:eastAsia="Times New Roman" w:hAnsi="Times New Roman" w:cs="Times New Roman"/>
          <w:sz w:val="28"/>
        </w:rPr>
        <w:t>Предметная деятельность»);</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программа итоговой аттестации, включающая виды и формы аттестационных испытаний;</w:t>
      </w:r>
    </w:p>
    <w:p w:rsidR="00B45139" w:rsidRDefault="00BB2E0F">
      <w:pPr>
        <w:tabs>
          <w:tab w:val="left" w:pos="426"/>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требования к условиям организации образовательного процесса:</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кадровое обеспечение процесса реализации программы повышения квалификации: описываются квалификация преподавателей, участвующих в реализации программы, обеспеченность программы педагогическими кадрами, имеющими базовое образование, соответствующее профилю преподаваемых дисциплин, или ученую степень или опыт деятельности в соответствующей профессиональной области, или дополнительные квалификации и т.д.;</w:t>
      </w:r>
    </w:p>
    <w:p w:rsidR="00B45139" w:rsidRDefault="00BB2E0F">
      <w:pPr>
        <w:tabs>
          <w:tab w:val="left" w:pos="426"/>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материально-технические условия реализации программы: описывается материально-техническая база, обеспечивающая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здание Центра, базовых учреждений - площадок и других организаций, предоставляемых учреждениям для проведения занятий, учебные и другие кабинеты, учебно-наглядное оборудование для ведения занятий, технические средства обучения и др.;</w:t>
      </w:r>
    </w:p>
    <w:p w:rsidR="00B45139" w:rsidRDefault="00BB2E0F">
      <w:pPr>
        <w:spacing w:after="20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учебно-методическое обеспечение программы: описываются обеспеченность программы учебно-методическими материалами по всем учебным дисциплинам (модулям), учебно-методические комплексы и другие методические материалы, обеспечивающие деятельность слушателей и преподавательского состава по реализации программы и контролю ее результатов, условия доступа к учебной литературе, профильным периодическим изданиям, к сетям Интернет и </w:t>
      </w:r>
      <w:proofErr w:type="gramStart"/>
      <w:r>
        <w:rPr>
          <w:rFonts w:ascii="Times New Roman" w:eastAsia="Times New Roman" w:hAnsi="Times New Roman" w:cs="Times New Roman"/>
          <w:sz w:val="28"/>
        </w:rPr>
        <w:t>т.д..</w:t>
      </w:r>
      <w:proofErr w:type="gramEnd"/>
    </w:p>
    <w:p w:rsidR="00B45139" w:rsidRDefault="00BB2E0F">
      <w:pPr>
        <w:spacing w:after="20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информационные условия: информационная система повышения квалификации как совокупность условий, обеспечивающих информирование всех участников процесса реализации программ (депозитарий). Элементами информационной системы являются источники информации, пользователи, каналы информационной связи, ресурсы, обеспечивающие ее функционирование; информация, обеспечивающая участие и согласованные </w:t>
      </w:r>
      <w:r>
        <w:rPr>
          <w:rFonts w:ascii="Times New Roman" w:eastAsia="Times New Roman" w:hAnsi="Times New Roman" w:cs="Times New Roman"/>
          <w:sz w:val="28"/>
        </w:rPr>
        <w:lastRenderedPageBreak/>
        <w:t>действия слушателей, преподавательского состава, различных служб, социальных партнеров и работодателей.</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по программам дополнительного профессионального образования ведется на государственном языке Российской Федерации – русском.</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Ориентация на современные образовательные технологии реализуется путем отражения в программах новаций:</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в принципах обучения (модульность обучения "до результата", вариативность содержания в зависимости от исходного уровня подготовленности слушателей, индивидуализация и др.);</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в формах и методах обучения (активные методы, дифференцированное обучение, оптимизация обязательных аудиторных занятий);</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в методах контроля и управления образовательным процессом (использование тестирования, рейтингов и т.д.);</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средствах обучения (компьютерные программы, интегральные и персональные базы данных, </w:t>
      </w:r>
      <w:proofErr w:type="spellStart"/>
      <w:r>
        <w:rPr>
          <w:rFonts w:ascii="Times New Roman" w:eastAsia="Times New Roman" w:hAnsi="Times New Roman" w:cs="Times New Roman"/>
          <w:sz w:val="28"/>
        </w:rPr>
        <w:t>многосредные</w:t>
      </w:r>
      <w:proofErr w:type="spellEnd"/>
      <w:r>
        <w:rPr>
          <w:rFonts w:ascii="Times New Roman" w:eastAsia="Times New Roman" w:hAnsi="Times New Roman" w:cs="Times New Roman"/>
          <w:sz w:val="28"/>
        </w:rPr>
        <w:t xml:space="preserve"> средства).</w:t>
      </w:r>
    </w:p>
    <w:p w:rsidR="00B45139" w:rsidRDefault="00BB2E0F">
      <w:pPr>
        <w:tabs>
          <w:tab w:val="left" w:pos="567"/>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B45139" w:rsidRDefault="00BB2E0F">
      <w:pPr>
        <w:tabs>
          <w:tab w:val="left" w:pos="567"/>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целях повышения качества образования в Центре организована внутренняя система оценки качества, основной задачей которой является определение степени соответствия образовательных результатов слушателей Центра требованиям к дополнительным </w:t>
      </w:r>
      <w:proofErr w:type="gramStart"/>
      <w:r>
        <w:rPr>
          <w:rFonts w:ascii="Times New Roman" w:eastAsia="Times New Roman" w:hAnsi="Times New Roman" w:cs="Times New Roman"/>
          <w:sz w:val="28"/>
        </w:rPr>
        <w:t>профессиональным  образовательным</w:t>
      </w:r>
      <w:proofErr w:type="gramEnd"/>
      <w:r>
        <w:rPr>
          <w:rFonts w:ascii="Times New Roman" w:eastAsia="Times New Roman" w:hAnsi="Times New Roman" w:cs="Times New Roman"/>
          <w:sz w:val="28"/>
        </w:rPr>
        <w:t xml:space="preserve"> программам. Содержание процедуры оценки качества образовательных результатов  обучающихся включает в себя:</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итоговую аттестацию;</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мониторинговое исследование образовательных достижений обучающихся.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Мониторинг учебного процесса отражался в расписании занятий, принципах формирования и состава учебных групп. Особое место                                 в мониторинге занимала характеристика итоговой аттестации как основы оценки качества освоения образовательных программ.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Предметом внутренней системы оценки качества образования являются:</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качество </w:t>
      </w:r>
      <w:proofErr w:type="gramStart"/>
      <w:r>
        <w:rPr>
          <w:rFonts w:ascii="Times New Roman" w:eastAsia="Times New Roman" w:hAnsi="Times New Roman" w:cs="Times New Roman"/>
          <w:sz w:val="28"/>
        </w:rPr>
        <w:t>образовательных результатов</w:t>
      </w:r>
      <w:proofErr w:type="gramEnd"/>
      <w:r>
        <w:rPr>
          <w:rFonts w:ascii="Times New Roman" w:eastAsia="Times New Roman" w:hAnsi="Times New Roman" w:cs="Times New Roman"/>
          <w:sz w:val="28"/>
        </w:rPr>
        <w:t xml:space="preserve"> обучающихся (степень соответствия индивидуальных образовательных достижений и результатов освоения обучающимися дополнительных профессиональных образовательных программ);</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качество дополнительных профессиональных образовательных программ, условия их реализации;</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профессиональная компетентность преподавателей, их деятельность по обеспечению требуемого качества результатов образования; </w:t>
      </w:r>
    </w:p>
    <w:p w:rsidR="00B45139" w:rsidRDefault="00BB2E0F">
      <w:pPr>
        <w:spacing w:after="0" w:line="24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эффективность управления качеством образования и открытость деятельности Центра.</w:t>
      </w:r>
    </w:p>
    <w:p w:rsidR="00B45139" w:rsidRDefault="00BB2E0F">
      <w:pPr>
        <w:tabs>
          <w:tab w:val="left" w:pos="709"/>
        </w:tabs>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Оценка качества дополнительного профессионального образования проводится в отношении:</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соответствия результатов освоения дополнительной профессиональной программы заявленным целям и планируемым результатам обучения;</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способности организации результативно и эффективно выполнять деятельность по предоставлению образовательных услуг.</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Оценка качества освоения дополнительных профессиональных программ проводится в следующих формах:</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Внутренний мониторинг качества образования;</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внешняя независимая оценка качества образования.</w:t>
      </w:r>
    </w:p>
    <w:p w:rsidR="00B45139" w:rsidRDefault="00BB2E0F">
      <w:pPr>
        <w:spacing w:after="0" w:line="240" w:lineRule="auto"/>
        <w:ind w:right="-284"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Центр самостоятельно устанавливает виды и формы внутренней оценки качества реализации дополнительных профессиональных программ и их результатов. </w:t>
      </w:r>
    </w:p>
    <w:p w:rsidR="00B45139" w:rsidRDefault="00BB2E0F">
      <w:pPr>
        <w:tabs>
          <w:tab w:val="left" w:pos="567"/>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B45139" w:rsidRDefault="00BB2E0F">
      <w:pPr>
        <w:widowControl w:val="0"/>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Должностные лица, осуществляющие внутреннюю оценку качества                   в соответствии с графиками проведения контрольных мероприятий за качеством предоставления государственных услуг, контролируют состояние нормативно-правового  и методического обеспечения образовательного процесса, создание специалистами безопасных условий проведения лекционных и практических занятий на курсах повышения квалификации, сроки сдачи и порядок оформления документации по проведенной курсовой подготовке, принимают управленческие решения по итогам проведенных проверок. Оценка качества осуществляется в соответствии с годовым, квартальными и месячными планами работы </w:t>
      </w:r>
      <w:proofErr w:type="gramStart"/>
      <w:r>
        <w:rPr>
          <w:rFonts w:ascii="Times New Roman" w:eastAsia="Times New Roman" w:hAnsi="Times New Roman" w:cs="Times New Roman"/>
          <w:sz w:val="28"/>
        </w:rPr>
        <w:t>Центра,  еженедельных</w:t>
      </w:r>
      <w:proofErr w:type="gramEnd"/>
      <w:r>
        <w:rPr>
          <w:rFonts w:ascii="Times New Roman" w:eastAsia="Times New Roman" w:hAnsi="Times New Roman" w:cs="Times New Roman"/>
          <w:sz w:val="28"/>
        </w:rPr>
        <w:t xml:space="preserve"> совещаний сотрудников при руководителе, ежемесячного, квартального и годового подведения итогов деятельности. Внутренняя система контроля за деятельностью Центра включает планирование, работу с потребителями услуг, оформление результатов контроля, выработку и реализацию мероприятий по устранению выявленных недостатков.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В итоговой анкете обучающиеся анализируют полученные ими в ходе работы курсов результаты, выявляют темы, вызвавшие у них наибольший интерес, оценивают качество организации курсов и степень удовлетворённости предоставленной образовательной</w:t>
      </w:r>
      <w:r>
        <w:rPr>
          <w:rFonts w:ascii="Times New Roman" w:eastAsia="Times New Roman" w:hAnsi="Times New Roman" w:cs="Times New Roman"/>
          <w:sz w:val="28"/>
        </w:rPr>
        <w:tab/>
        <w:t xml:space="preserve"> услугой.</w:t>
      </w:r>
    </w:p>
    <w:p w:rsidR="00B45139" w:rsidRDefault="00B45139">
      <w:pPr>
        <w:tabs>
          <w:tab w:val="left" w:pos="567"/>
        </w:tabs>
        <w:spacing w:after="0" w:line="240" w:lineRule="auto"/>
        <w:ind w:right="-284"/>
        <w:jc w:val="both"/>
        <w:rPr>
          <w:rFonts w:ascii="Times New Roman" w:eastAsia="Times New Roman" w:hAnsi="Times New Roman" w:cs="Times New Roman"/>
          <w:sz w:val="28"/>
        </w:rPr>
      </w:pP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Оценка уровня знаний слушателей проводится по результатам итоговой аттестации. Проведение итоговой аттестации слушателей осуществляется  специально создаваемыми аттестационными комиссиями, составы которых утверждались руководителем Центра. </w:t>
      </w:r>
    </w:p>
    <w:p w:rsidR="00B45139" w:rsidRDefault="00BB2E0F">
      <w:pPr>
        <w:tabs>
          <w:tab w:val="left" w:pos="350"/>
          <w:tab w:val="left" w:leader="underscore" w:pos="9408"/>
        </w:tabs>
        <w:spacing w:after="0" w:line="240" w:lineRule="auto"/>
        <w:ind w:right="-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Для проведения итоговой аттестации создается банк контрольно-измерительных материалов (тестирование, зачет, собеседование, просмотр </w:t>
      </w:r>
      <w:r>
        <w:rPr>
          <w:rFonts w:ascii="Times New Roman" w:eastAsia="Times New Roman" w:hAnsi="Times New Roman" w:cs="Times New Roman"/>
          <w:sz w:val="28"/>
          <w:shd w:val="clear" w:color="auto" w:fill="FFFFFF"/>
        </w:rPr>
        <w:lastRenderedPageBreak/>
        <w:t xml:space="preserve">творческой работы  и т.д.), приводится перечень вопросов, выносимых на аттестацию в форме собеседования или тестирования. </w:t>
      </w:r>
    </w:p>
    <w:p w:rsidR="00B45139" w:rsidRDefault="00BB2E0F">
      <w:pPr>
        <w:tabs>
          <w:tab w:val="left" w:pos="350"/>
          <w:tab w:val="left" w:leader="underscore" w:pos="9408"/>
        </w:tabs>
        <w:spacing w:after="0" w:line="240" w:lineRule="auto"/>
        <w:ind w:right="-284"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Оценка уровня освоения программы осуществляется аттестационной комиссией по системе «зачет – незачет». Комиссия по итогам аттестации организуется для проведения итоговой аттестации по каждой дополнительной профессиональной образовательной программе, реализуемой Центром. </w:t>
      </w:r>
    </w:p>
    <w:p w:rsidR="00B45139" w:rsidRDefault="00BB2E0F">
      <w:pPr>
        <w:tabs>
          <w:tab w:val="left" w:pos="350"/>
          <w:tab w:val="left" w:leader="underscore" w:pos="9408"/>
        </w:tabs>
        <w:spacing w:after="0" w:line="240" w:lineRule="auto"/>
        <w:ind w:right="-284"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Комиссии по итогам аттестации формируется из приглашенных специалистов и работников Центра.</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функции комиссий по итогам аттестации:</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комплексная оценка уровня знаний слушателей с учетом целей обучения, направленности дополнительной профессиональной программы, установленных требований к содержанию программ обучения;</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уровня освоения дополнительных профессиональных образовательных программ и решение вопросов о выдаче слушателям удостоверения о повышении квалификации;</w:t>
      </w:r>
    </w:p>
    <w:p w:rsidR="00B45139" w:rsidRDefault="00BB2E0F">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разработка рекомендаций по совершенствованию обучения слушателей по дополнительным профессиональным программам. </w:t>
      </w:r>
    </w:p>
    <w:p w:rsidR="00B45139" w:rsidRDefault="00B45139">
      <w:pPr>
        <w:spacing w:after="0" w:line="240" w:lineRule="auto"/>
        <w:ind w:right="-284" w:firstLine="708"/>
        <w:jc w:val="both"/>
        <w:rPr>
          <w:rFonts w:ascii="Times New Roman" w:eastAsia="Times New Roman" w:hAnsi="Times New Roman" w:cs="Times New Roman"/>
          <w:sz w:val="28"/>
        </w:rPr>
      </w:pP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образовательных программ в Центре проводится    входное и выходное тестирование. Освоение образовательных программ повышения квалификации объемом 72 часа завершается обязательной итоговой аттестацией.  По результатам итоговой аттестации слушателям выдается  удостоверение о повышении квалификации установленного образца.</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Целью итоговой аттестации является подтверждение освоения слушателем дополнительной профессиональной программы, усвоение материала, необходимого для расширения и углубления профессиональных компетенций.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Итоговая аттестация осуществляется после освоения слушателями дополнительной профессиональной программы в полном объеме. Итоговая аттестация включает в себя следующие виды: тестовый контроль, зачет, собеседование, просмотр творческих работ. Форма итоговой аттестации по каждой образовательной программе индивидуальна (указывается в программе).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Тестовый контроль и зачет проводится с целью определения объема и качества знаний, а также особенностей профессионального мышления.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Полная программа заданий включает задания, отражающие содержание дополнительной профессиональной программы. </w:t>
      </w:r>
    </w:p>
    <w:p w:rsidR="00B45139" w:rsidRDefault="00BB2E0F">
      <w:pPr>
        <w:spacing w:after="0" w:line="24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собеседовании оцениваются профессиональное мышление специалиста, его умение решать профессиональные задачи, анализировать имеющуюся информацию и принимать по ней соответствующее решение,                а также знание нормативных документов, регламентирующих работу по заявленной специальности.</w:t>
      </w:r>
    </w:p>
    <w:p w:rsidR="00B45139" w:rsidRDefault="00BB2E0F">
      <w:pPr>
        <w:tabs>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Итоговая аттестация в форме просмотра творческих работ проводится                             по дополнительной профессиональной программе «Пленэрная учебная практика».  Итоговая аттестация здесь проводится в форме зачета (просмотра выполненных творческих работ: рисунков, этюдов и композиций).</w:t>
      </w:r>
    </w:p>
    <w:p w:rsidR="00B45139" w:rsidRDefault="00BB2E0F">
      <w:pPr>
        <w:tabs>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Контрольно-измерительные материалы к итоговой аттестации отражают объем теоретических знаний и практических умений в соответствии                                    с дополнительной профессиональной программой и квалификационными характеристиками соответствующих специальностей.</w:t>
      </w:r>
    </w:p>
    <w:p w:rsidR="00B45139" w:rsidRDefault="00BB2E0F">
      <w:pPr>
        <w:tabs>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Документы, представляемые комиссии:</w:t>
      </w:r>
    </w:p>
    <w:p w:rsidR="00B45139" w:rsidRDefault="00BB2E0F">
      <w:pPr>
        <w:tabs>
          <w:tab w:val="left" w:pos="0"/>
        </w:tabs>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руководителя Центра о допуске слушателей к итоговой аттестации </w:t>
      </w:r>
    </w:p>
    <w:p w:rsidR="00B45139" w:rsidRDefault="00BB2E0F">
      <w:pPr>
        <w:tabs>
          <w:tab w:val="left" w:pos="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форме проведения итоговой аттестации; </w:t>
      </w:r>
    </w:p>
    <w:p w:rsidR="00B45139" w:rsidRDefault="00BB2E0F">
      <w:pPr>
        <w:tabs>
          <w:tab w:val="left" w:pos="1134"/>
          <w:tab w:val="left" w:pos="1260"/>
        </w:tabs>
        <w:suppressAutoHyphen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комплект контрольно-измерительных материалов;</w:t>
      </w:r>
    </w:p>
    <w:p w:rsidR="00B45139" w:rsidRDefault="00BB2E0F">
      <w:pPr>
        <w:tabs>
          <w:tab w:val="left" w:pos="1134"/>
          <w:tab w:val="left" w:pos="1260"/>
        </w:tabs>
        <w:suppressAutoHyphen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журнал учета посещения занятий.</w:t>
      </w:r>
    </w:p>
    <w:p w:rsidR="00B45139" w:rsidRDefault="00BB2E0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итоговой аттестации оформлялись решением протоколом заседания комиссии.</w:t>
      </w:r>
    </w:p>
    <w:p w:rsidR="00B45139" w:rsidRDefault="00B45139">
      <w:pPr>
        <w:spacing w:after="0" w:line="240" w:lineRule="auto"/>
        <w:ind w:firstLine="708"/>
        <w:jc w:val="both"/>
        <w:rPr>
          <w:rFonts w:ascii="Times New Roman" w:eastAsia="Times New Roman" w:hAnsi="Times New Roman" w:cs="Times New Roman"/>
          <w:sz w:val="28"/>
        </w:rPr>
      </w:pPr>
    </w:p>
    <w:p w:rsidR="00B45139" w:rsidRDefault="00B45139">
      <w:pPr>
        <w:spacing w:after="0" w:line="240" w:lineRule="auto"/>
        <w:rPr>
          <w:rFonts w:ascii="Times New Roman" w:eastAsia="Times New Roman" w:hAnsi="Times New Roman" w:cs="Times New Roman"/>
          <w:sz w:val="28"/>
        </w:rPr>
      </w:pPr>
    </w:p>
    <w:p w:rsidR="00B45139" w:rsidRDefault="00B45139">
      <w:pPr>
        <w:spacing w:after="0" w:line="240" w:lineRule="auto"/>
        <w:jc w:val="both"/>
        <w:rPr>
          <w:rFonts w:ascii="Times New Roman" w:eastAsia="Times New Roman" w:hAnsi="Times New Roman" w:cs="Times New Roman"/>
          <w:sz w:val="28"/>
        </w:rPr>
      </w:pPr>
    </w:p>
    <w:sectPr w:rsidR="00B45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C4B"/>
    <w:multiLevelType w:val="multilevel"/>
    <w:tmpl w:val="8BEC7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B767F"/>
    <w:multiLevelType w:val="multilevel"/>
    <w:tmpl w:val="585AC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7B78C4"/>
    <w:multiLevelType w:val="multilevel"/>
    <w:tmpl w:val="98E40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8542FC"/>
    <w:multiLevelType w:val="multilevel"/>
    <w:tmpl w:val="03A67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45139"/>
    <w:rsid w:val="00115BC3"/>
    <w:rsid w:val="002F6C3C"/>
    <w:rsid w:val="00493648"/>
    <w:rsid w:val="00943D79"/>
    <w:rsid w:val="00B45139"/>
    <w:rsid w:val="00BB2E0F"/>
    <w:rsid w:val="00CC68AA"/>
    <w:rsid w:val="00DD1B80"/>
    <w:rsid w:val="00DF63AD"/>
    <w:rsid w:val="00E12491"/>
    <w:rsid w:val="00F9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46C41-6355-4091-9252-F173F150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4784</Words>
  <Characters>27270</Characters>
  <Application>Microsoft Office Word</Application>
  <DocSecurity>0</DocSecurity>
  <Lines>227</Lines>
  <Paragraphs>63</Paragraphs>
  <ScaleCrop>false</ScaleCrop>
  <Company>Hewlett-Packard</Company>
  <LinksUpToDate>false</LinksUpToDate>
  <CharactersWithSpaces>31991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2017-05-28T16:07:00Z</dcterms:created>
  <dcterms:modified xsi:type="dcterms:W3CDTF">2019-01-22T05:41:00Z</dcterms:modified>
</cp:coreProperties>
</file>