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2" w:rsidRPr="000947A2" w:rsidRDefault="000947A2" w:rsidP="000947A2">
      <w:pPr>
        <w:numPr>
          <w:ilvl w:val="0"/>
          <w:numId w:val="1"/>
        </w:numPr>
        <w:spacing w:line="408" w:lineRule="atLeast"/>
        <w:ind w:left="19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bdr w:val="none" w:sz="0" w:space="0" w:color="auto" w:frame="1"/>
          <w:lang w:eastAsia="ru-RU"/>
        </w:rPr>
        <w:t>Современные образовательные технологии</w:t>
      </w:r>
    </w:p>
    <w:p w:rsidR="000947A2" w:rsidRPr="000947A2" w:rsidRDefault="000947A2" w:rsidP="000947A2">
      <w:pPr>
        <w:shd w:val="clear" w:color="auto" w:fill="F2F2F2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39"/>
          <w:szCs w:val="39"/>
          <w:lang w:eastAsia="ru-RU"/>
        </w:rPr>
      </w:pPr>
      <w:r w:rsidRPr="000947A2">
        <w:rPr>
          <w:rFonts w:ascii="Georgia" w:eastAsia="Times New Roman" w:hAnsi="Georgia" w:cs="Times New Roman"/>
          <w:color w:val="666666"/>
          <w:kern w:val="36"/>
          <w:sz w:val="39"/>
          <w:szCs w:val="39"/>
          <w:lang w:eastAsia="ru-RU"/>
        </w:rPr>
        <w:t>Современные образовательные технологии</w:t>
      </w:r>
    </w:p>
    <w:p w:rsidR="000947A2" w:rsidRPr="000947A2" w:rsidRDefault="000947A2" w:rsidP="000947A2">
      <w:pPr>
        <w:spacing w:after="0" w:line="408" w:lineRule="atLeast"/>
        <w:textAlignment w:val="baseline"/>
        <w:rPr>
          <w:rFonts w:ascii="Georgia" w:eastAsia="Times New Roman" w:hAnsi="Georgia" w:cs="Times New Roman"/>
          <w:color w:val="888888"/>
          <w:sz w:val="23"/>
          <w:szCs w:val="23"/>
          <w:lang w:eastAsia="ru-RU"/>
        </w:rPr>
      </w:pPr>
      <w:r w:rsidRPr="000947A2">
        <w:rPr>
          <w:rFonts w:ascii="Georgia" w:eastAsia="Times New Roman" w:hAnsi="Georgia" w:cs="Times New Roman"/>
          <w:color w:val="888888"/>
          <w:sz w:val="24"/>
          <w:szCs w:val="24"/>
          <w:lang w:eastAsia="ru-RU"/>
        </w:rPr>
        <w:t>16.03.2011 08:45</w:t>
      </w:r>
    </w:p>
    <w:p w:rsidR="000947A2" w:rsidRPr="000947A2" w:rsidRDefault="000947A2" w:rsidP="000947A2">
      <w:pPr>
        <w:spacing w:after="193" w:line="408" w:lineRule="atLeast"/>
        <w:textAlignment w:val="baseline"/>
        <w:rPr>
          <w:rFonts w:ascii="Georgia" w:eastAsia="Times New Roman" w:hAnsi="Georgia" w:cs="Times New Roman"/>
          <w:color w:val="888888"/>
          <w:sz w:val="23"/>
          <w:szCs w:val="23"/>
          <w:lang w:eastAsia="ru-RU"/>
        </w:rPr>
      </w:pPr>
      <w:r w:rsidRPr="000947A2">
        <w:rPr>
          <w:rFonts w:ascii="Georgia" w:eastAsia="Times New Roman" w:hAnsi="Georgia" w:cs="Times New Roman"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9860" cy="149860"/>
            <wp:effectExtent l="19050" t="0" r="2540" b="0"/>
            <wp:docPr id="1" name="Рисунок 1" descr="PDF">
              <a:hlinkClick xmlns:a="http://schemas.openxmlformats.org/drawingml/2006/main" r:id="rId5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7A2">
        <w:rPr>
          <w:rFonts w:ascii="Georgia" w:eastAsia="Times New Roman" w:hAnsi="Georgia" w:cs="Times New Roman"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9860" cy="149860"/>
            <wp:effectExtent l="19050" t="0" r="2540" b="0"/>
            <wp:docPr id="2" name="Рисунок 2" descr="print">
              <a:hlinkClick xmlns:a="http://schemas.openxmlformats.org/drawingml/2006/main" r:id="rId7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">
                      <a:hlinkClick r:id="rId7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7A2">
        <w:rPr>
          <w:rFonts w:ascii="Georgia" w:eastAsia="Times New Roman" w:hAnsi="Georgia" w:cs="Times New Roman"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9860" cy="149860"/>
            <wp:effectExtent l="19050" t="0" r="2540" b="0"/>
            <wp:docPr id="3" name="Рисунок 3" descr="email">
              <a:hlinkClick xmlns:a="http://schemas.openxmlformats.org/drawingml/2006/main" r:id="rId9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>
                      <a:hlinkClick r:id="rId9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A2" w:rsidRPr="000947A2" w:rsidRDefault="000947A2" w:rsidP="000947A2">
      <w:pPr>
        <w:spacing w:after="0" w:line="408" w:lineRule="atLeast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0947A2" w:rsidRPr="000947A2" w:rsidRDefault="000947A2" w:rsidP="000947A2">
      <w:pPr>
        <w:spacing w:after="240" w:line="408" w:lineRule="atLeast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5"/>
        <w:gridCol w:w="5873"/>
      </w:tblGrid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Педагогические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Достигаемые результаты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Разноуровневое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учителя появляется возможность помогать </w:t>
            </w:r>
            <w:proofErr w:type="gram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слабому</w:t>
            </w:r>
            <w:proofErr w:type="gram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методы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Исследовательские методы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Дает возможность учащимся самостоятельно пополнять свои знания, глубоко вникать в изучаемую проблему и предполагать пути ее </w:t>
            </w: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Лекционно-семинарско-зачетная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</w:t>
            </w:r>
          </w:p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</w:t>
            </w:r>
            <w:proofErr w:type="gram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общеучебных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умений и навыков.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трактуется как идея совместной развивающей деятельности взрослых и детей,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физминутками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0947A2" w:rsidRPr="000947A2" w:rsidTr="00FE47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Систему инновационной оценки «</w:t>
            </w:r>
            <w:proofErr w:type="spellStart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  <w:left w:w="0" w:type="dxa"/>
              <w:bottom w:w="86" w:type="dxa"/>
              <w:right w:w="215" w:type="dxa"/>
            </w:tcMar>
            <w:hideMark/>
          </w:tcPr>
          <w:p w:rsidR="000947A2" w:rsidRPr="000947A2" w:rsidRDefault="000947A2" w:rsidP="000947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</w:t>
            </w:r>
            <w:r w:rsidRPr="0009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индивидуального развития личности.</w:t>
            </w:r>
          </w:p>
        </w:tc>
      </w:tr>
    </w:tbl>
    <w:p w:rsidR="000947A2" w:rsidRPr="000947A2" w:rsidRDefault="000947A2" w:rsidP="000947A2">
      <w:pPr>
        <w:spacing w:after="240" w:line="40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lastRenderedPageBreak/>
        <w:t> </w:t>
      </w:r>
    </w:p>
    <w:p w:rsidR="000947A2" w:rsidRPr="000947A2" w:rsidRDefault="000947A2" w:rsidP="000947A2">
      <w:pPr>
        <w:spacing w:after="240" w:line="408" w:lineRule="atLeast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обученности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учащихся.</w:t>
      </w:r>
    </w:p>
    <w:p w:rsidR="000947A2" w:rsidRPr="000947A2" w:rsidRDefault="000947A2" w:rsidP="000947A2">
      <w:pPr>
        <w:spacing w:after="0" w:line="408" w:lineRule="atLeast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Современные образовательные технологии Режим доступа: [</w:t>
      </w:r>
      <w:hyperlink r:id="rId11" w:history="1">
        <w:r w:rsidRPr="000947A2">
          <w:rPr>
            <w:rFonts w:ascii="Georgia" w:eastAsia="Times New Roman" w:hAnsi="Georgia" w:cs="Times New Roman"/>
            <w:color w:val="551A8B"/>
            <w:sz w:val="26"/>
            <w:lang w:eastAsia="ru-RU"/>
          </w:rPr>
          <w:t>http://www.shkola9.edusite.ru/p311aa1.htm</w:t>
        </w:r>
      </w:hyperlink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]</w:t>
      </w:r>
    </w:p>
    <w:p w:rsidR="000947A2" w:rsidRPr="000947A2" w:rsidRDefault="000947A2" w:rsidP="000947A2">
      <w:pPr>
        <w:spacing w:after="240" w:line="40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 </w:t>
      </w:r>
    </w:p>
    <w:p w:rsidR="000947A2" w:rsidRPr="000947A2" w:rsidRDefault="000947A2" w:rsidP="000947A2">
      <w:pPr>
        <w:spacing w:after="240" w:line="40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Библиографический список</w:t>
      </w:r>
    </w:p>
    <w:p w:rsidR="000947A2" w:rsidRPr="000947A2" w:rsidRDefault="000947A2" w:rsidP="000947A2">
      <w:pPr>
        <w:spacing w:after="0" w:line="408" w:lineRule="atLeast"/>
        <w:jc w:val="center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b/>
          <w:bCs/>
          <w:color w:val="616161"/>
          <w:sz w:val="26"/>
          <w:szCs w:val="26"/>
          <w:bdr w:val="none" w:sz="0" w:space="0" w:color="auto" w:frame="1"/>
          <w:lang w:eastAsia="ru-RU"/>
        </w:rPr>
        <w:t>«Современные образовательные технологии»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Андюхов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Б. Кейс – технология – инструмент формирования компетентностей /Б.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Андюхова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//Директор школы.- 2010.-№4.-С.61-65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Головашкина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Л. Сдвоенный урок как обмен житейским опытом / Л.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Головашкина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// Педагогическая техника.- 2010.- №1.-С.29-30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Ягодко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Л.И. Использование технологии проблемного обучения в начальной школе /Л.И.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Ягодко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// Начальная школа плюс до и после.- 2010.-№1.-С.36-38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Новикова, И. Этапы познания: Организация проблемного обучения / И. Новикова // Спо</w:t>
      </w:r>
      <w:proofErr w:type="gram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рт в шк</w:t>
      </w:r>
      <w:proofErr w:type="gram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оле. Газета</w:t>
      </w:r>
      <w:proofErr w:type="gram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И</w:t>
      </w:r>
      <w:proofErr w:type="gram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зд. дома «Первое сентября».- 2010.-№4.-С.8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Золотухина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А. Групповая работа как одна из форм деятельности учащихся на уроке /А.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Золотухина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Математика. Газета</w:t>
      </w:r>
      <w:proofErr w:type="gram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И</w:t>
      </w:r>
      <w:proofErr w:type="gram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зд. дома «Первое сентября».- 2010.-№4.-С.3-5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Громыко, Г. Обучение в парах – и просто, и сложно /Г. Громыко // Директор школы.- 2010.-№3.-С.67-70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Брендина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Н. В. Интерактивные средства развивающие мышление /Н.В.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Брендина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Физика. Газета</w:t>
      </w:r>
      <w:proofErr w:type="gram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И</w:t>
      </w:r>
      <w:proofErr w:type="gram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зд. дома «Первое сентября».- 2010.-№19.-С.11-13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Поздняк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С.Н. Дифференциация на основе когнитивных стилей учащихся как способ повышения качества образования / С.Н.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lastRenderedPageBreak/>
        <w:t>Поздняк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Стандарты и мониторинг в образовании.- 2010.-№5.-С.21-27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Андреев, О. Ролевая игра: как ее спланировать, организовать и подвести итоги /О. Андреева// Школьное планирование.- 2010.-№2.-С.107-114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gram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Белый</w:t>
      </w:r>
      <w:proofErr w:type="gram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, В.И. О современных тенденциях в распространении методов проектного обучения /В.И. Белый // Школьные технологии.- 2010.-№2.-С.105-153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Гузеева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В.В. Исследовательская работа в профильном обучении /В.В.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Гузеева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Народное образование.- 2010.-№7.-С.192-196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Рачевский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Е.Л. информационные технологии в образовании: Школа будущего /Е.Л.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Рачевский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Директор школы.- 2010.-№1.-С.55-58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Григорьев, Д.В. Технология социальной проблемно- ценностной дискуссии /Д.В. Григорьев // Классный руководитель.- 2010.-№5.-С.51-54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Новикова, А.М. Методология игровой деятельности /А.М. Новикова // Школьные технологии.- 2009.-№6.-С.77-89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Басынина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Л.Н.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Разноуровневое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обучение в начальной школе /Л.Н.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Басынина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Начальная школа плюс до и после.- 2008.- №11.-С.66-67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Рево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, В. Паспорт здоровья как инструмент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здоровьесберегающей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технологии /В. 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Рево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 xml:space="preserve"> // Народное образование.- 2008.-№8.-С.193-195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Ибрагимов, Г. Новые возможности урока: модульное обучение /Г. Ибрагимов // Народное образование.- 2008.-№7.-С.211-216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Дмитриева, Л.В. Дистанционное обучение: разработка нормативного и методического обеспечения /Л.В. Дмитриева // Открытая школа.-2008.-№6.-С.75-76</w:t>
      </w:r>
    </w:p>
    <w:p w:rsidR="000947A2" w:rsidRPr="000947A2" w:rsidRDefault="000947A2" w:rsidP="000947A2">
      <w:pPr>
        <w:numPr>
          <w:ilvl w:val="0"/>
          <w:numId w:val="2"/>
        </w:numPr>
        <w:spacing w:after="0" w:line="408" w:lineRule="atLeast"/>
        <w:ind w:left="553" w:right="553"/>
        <w:textAlignment w:val="baseline"/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Новикова, Т. «</w:t>
      </w:r>
      <w:proofErr w:type="spellStart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Портфолио</w:t>
      </w:r>
      <w:proofErr w:type="spellEnd"/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» - новый и эффективный инструмент оценивания /Т. Новикова // Директор школы.- 2008.-№2.-С.32-35</w:t>
      </w:r>
    </w:p>
    <w:p w:rsidR="008340F2" w:rsidRPr="007D21B3" w:rsidRDefault="000947A2" w:rsidP="007D21B3">
      <w:pPr>
        <w:numPr>
          <w:ilvl w:val="0"/>
          <w:numId w:val="2"/>
        </w:numPr>
        <w:spacing w:line="408" w:lineRule="atLeast"/>
        <w:ind w:left="553" w:right="553"/>
        <w:textAlignment w:val="baseline"/>
        <w:rPr>
          <w:rFonts w:ascii="Calibri" w:eastAsia="Times New Roman" w:hAnsi="Calibri" w:cs="Times New Roman"/>
          <w:lang w:eastAsia="ru-RU"/>
        </w:rPr>
      </w:pPr>
      <w:r w:rsidRPr="000947A2">
        <w:rPr>
          <w:rFonts w:ascii="Georgia" w:eastAsia="Times New Roman" w:hAnsi="Georgia" w:cs="Times New Roman"/>
          <w:color w:val="616161"/>
          <w:sz w:val="26"/>
          <w:szCs w:val="26"/>
          <w:lang w:eastAsia="ru-RU"/>
        </w:rPr>
        <w:t>Дьяченко, В. Коллективный способ обучения становится массовой практикой /В. Дьяченко // Народное образование.-2008.-№1.-С.191-197</w:t>
      </w:r>
      <w:hyperlink r:id="rId12" w:history="1">
        <w:r w:rsidRPr="000947A2">
          <w:rPr>
            <w:rFonts w:ascii="Georgia" w:eastAsia="Times New Roman" w:hAnsi="Georgia" w:cs="Times New Roman"/>
            <w:caps/>
            <w:color w:val="888888"/>
            <w:spacing w:val="2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8340F2" w:rsidRPr="007D21B3" w:rsidSect="0064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51A"/>
    <w:multiLevelType w:val="multilevel"/>
    <w:tmpl w:val="39F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339"/>
    <w:multiLevelType w:val="multilevel"/>
    <w:tmpl w:val="73B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7A24"/>
    <w:rsid w:val="000947A2"/>
    <w:rsid w:val="00642B74"/>
    <w:rsid w:val="007D21B3"/>
    <w:rsid w:val="00817A24"/>
    <w:rsid w:val="0083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pinsk-edu.ru/resources/mediateka/1720-sovrobraztech.html?tmpl=component&amp;print=1&amp;page=" TargetMode="External"/><Relationship Id="rId12" Type="http://schemas.openxmlformats.org/officeDocument/2006/relationships/hyperlink" Target="http://karpinsk-edu.ru/pnp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hkola9.edusite.ru/p311aa1.htm" TargetMode="External"/><Relationship Id="rId5" Type="http://schemas.openxmlformats.org/officeDocument/2006/relationships/hyperlink" Target="http://karpinsk-edu.ru/resources/mediateka/1720-sovrobraztech.pdf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arpinsk-edu.ru/component/mailto/?tmpl=component&amp;link=edc1148073e0f753c6ef15d431a726faa0dec0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klass13</dc:creator>
  <cp:keywords/>
  <dc:description/>
  <cp:lastModifiedBy>Екатерина Викторовна</cp:lastModifiedBy>
  <cp:revision>3</cp:revision>
  <dcterms:created xsi:type="dcterms:W3CDTF">2013-06-18T11:25:00Z</dcterms:created>
  <dcterms:modified xsi:type="dcterms:W3CDTF">2014-04-02T07:29:00Z</dcterms:modified>
</cp:coreProperties>
</file>